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124" w:rsidRDefault="000F0124">
      <w:pPr>
        <w:pStyle w:val="ConsPlusTitlePage"/>
      </w:pPr>
    </w:p>
    <w:p w:rsidR="000F0124" w:rsidRDefault="000F0124">
      <w:pPr>
        <w:pStyle w:val="ConsPlusNormal"/>
        <w:jc w:val="both"/>
        <w:outlineLvl w:val="0"/>
      </w:pPr>
    </w:p>
    <w:p w:rsidR="000F0124" w:rsidRDefault="000F012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F0124" w:rsidRDefault="000F0124">
      <w:pPr>
        <w:pStyle w:val="ConsPlusTitle"/>
        <w:ind w:firstLine="540"/>
        <w:jc w:val="both"/>
      </w:pPr>
    </w:p>
    <w:p w:rsidR="000F0124" w:rsidRDefault="000F0124">
      <w:pPr>
        <w:pStyle w:val="ConsPlusTitle"/>
        <w:jc w:val="center"/>
      </w:pPr>
      <w:r>
        <w:t>ПОСТАНОВЛЕНИЕ</w:t>
      </w:r>
    </w:p>
    <w:p w:rsidR="000F0124" w:rsidRDefault="000F0124">
      <w:pPr>
        <w:pStyle w:val="ConsPlusTitle"/>
        <w:jc w:val="center"/>
      </w:pPr>
      <w:r>
        <w:t>от 6 февраля 2020 г. N 95</w:t>
      </w:r>
    </w:p>
    <w:p w:rsidR="000F0124" w:rsidRDefault="000F0124">
      <w:pPr>
        <w:pStyle w:val="ConsPlusTitle"/>
        <w:jc w:val="center"/>
      </w:pPr>
    </w:p>
    <w:p w:rsidR="000F0124" w:rsidRDefault="000F0124">
      <w:pPr>
        <w:pStyle w:val="ConsPlusTitle"/>
        <w:jc w:val="center"/>
      </w:pPr>
      <w:r>
        <w:t>ОБ УТВЕРЖДЕНИИ ФЕДЕРАЛЬНОГО СТАНДАРТА</w:t>
      </w:r>
    </w:p>
    <w:p w:rsidR="000F0124" w:rsidRDefault="000F0124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0F0124" w:rsidRDefault="000F0124">
      <w:pPr>
        <w:pStyle w:val="ConsPlusTitle"/>
        <w:jc w:val="center"/>
      </w:pPr>
      <w:r>
        <w:t>КОНТРОЛЯ "ПРИНЦИПЫ КОНТРОЛЬНОЙ ДЕЯТЕЛЬНОСТИ ОРГАНОВ</w:t>
      </w:r>
    </w:p>
    <w:p w:rsidR="000F0124" w:rsidRDefault="000F0124">
      <w:pPr>
        <w:pStyle w:val="ConsPlusTitle"/>
        <w:jc w:val="center"/>
      </w:pPr>
      <w:r>
        <w:t>ВНУТРЕННЕГО ГОСУДАРСТВЕННОГО (МУНИЦИПАЛЬНОГО)</w:t>
      </w:r>
    </w:p>
    <w:p w:rsidR="000F0124" w:rsidRDefault="000F0124">
      <w:pPr>
        <w:pStyle w:val="ConsPlusTitle"/>
        <w:jc w:val="center"/>
      </w:pPr>
      <w:r>
        <w:t>ФИНАНСОВОГО КОНТРОЛЯ"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  <w:r>
        <w:t xml:space="preserve">В соответствии с </w:t>
      </w:r>
      <w:hyperlink r:id="rId4">
        <w:r>
          <w:rPr>
            <w:color w:val="0000FF"/>
          </w:rPr>
          <w:t>пунктом 3 статьи 269.2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2. Настоящее постановление вступает в силу с 1 июля 2020 г.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jc w:val="right"/>
      </w:pPr>
      <w:r>
        <w:t>Председатель Правительства</w:t>
      </w:r>
    </w:p>
    <w:p w:rsidR="000F0124" w:rsidRDefault="000F0124">
      <w:pPr>
        <w:pStyle w:val="ConsPlusNormal"/>
        <w:jc w:val="right"/>
      </w:pPr>
      <w:r>
        <w:t>Российской Федерации</w:t>
      </w:r>
    </w:p>
    <w:p w:rsidR="000F0124" w:rsidRDefault="000F0124">
      <w:pPr>
        <w:pStyle w:val="ConsPlusNormal"/>
        <w:jc w:val="right"/>
      </w:pPr>
      <w:r>
        <w:t>М.МИШУСТИН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jc w:val="right"/>
        <w:outlineLvl w:val="0"/>
      </w:pPr>
      <w:r>
        <w:t>Утвержден</w:t>
      </w:r>
    </w:p>
    <w:p w:rsidR="000F0124" w:rsidRDefault="000F0124">
      <w:pPr>
        <w:pStyle w:val="ConsPlusNormal"/>
        <w:jc w:val="right"/>
      </w:pPr>
      <w:r>
        <w:t>постановлением Правительства</w:t>
      </w:r>
    </w:p>
    <w:p w:rsidR="000F0124" w:rsidRDefault="000F0124">
      <w:pPr>
        <w:pStyle w:val="ConsPlusNormal"/>
        <w:jc w:val="right"/>
      </w:pPr>
      <w:r>
        <w:t>Российской Федерации</w:t>
      </w:r>
    </w:p>
    <w:p w:rsidR="000F0124" w:rsidRDefault="000F0124">
      <w:pPr>
        <w:pStyle w:val="ConsPlusNormal"/>
        <w:jc w:val="right"/>
      </w:pPr>
      <w:r>
        <w:t>от 6 февраля 2020 г. N 95</w:t>
      </w:r>
    </w:p>
    <w:p w:rsidR="000F0124" w:rsidRDefault="000F0124">
      <w:pPr>
        <w:pStyle w:val="ConsPlusNormal"/>
        <w:jc w:val="center"/>
      </w:pPr>
    </w:p>
    <w:p w:rsidR="000F0124" w:rsidRDefault="000F0124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0F0124" w:rsidRDefault="000F0124">
      <w:pPr>
        <w:pStyle w:val="ConsPlusTitle"/>
        <w:jc w:val="center"/>
      </w:pPr>
      <w:r>
        <w:t>ВНУТРЕННЕГО ГОСУДАРСТВЕННОГО (МУНИЦИПАЛЬНОГО) ФИНАНСОВОГО</w:t>
      </w:r>
    </w:p>
    <w:p w:rsidR="000F0124" w:rsidRDefault="000F0124">
      <w:pPr>
        <w:pStyle w:val="ConsPlusTitle"/>
        <w:jc w:val="center"/>
      </w:pPr>
      <w:r>
        <w:t>КОНТРОЛЯ "ПРИНЦИПЫ КОНТРОЛЬНОЙ ДЕЯТЕЛЬНОСТИ ОРГАНОВ</w:t>
      </w:r>
    </w:p>
    <w:p w:rsidR="000F0124" w:rsidRDefault="000F0124">
      <w:pPr>
        <w:pStyle w:val="ConsPlusTitle"/>
        <w:jc w:val="center"/>
      </w:pPr>
      <w:r>
        <w:t>ВНУТРЕННЕГО ГОСУДАРСТВЕННОГО (МУНИЦИПАЛЬНОГО)</w:t>
      </w:r>
    </w:p>
    <w:p w:rsidR="000F0124" w:rsidRDefault="000F0124">
      <w:pPr>
        <w:pStyle w:val="ConsPlusTitle"/>
        <w:jc w:val="center"/>
      </w:pPr>
      <w:r>
        <w:t>ФИНАНСОВОГО КОНТРОЛЯ"</w:t>
      </w:r>
    </w:p>
    <w:p w:rsidR="000F0124" w:rsidRDefault="000F0124">
      <w:pPr>
        <w:pStyle w:val="ConsPlusNormal"/>
        <w:jc w:val="center"/>
      </w:pPr>
    </w:p>
    <w:p w:rsidR="000F0124" w:rsidRDefault="000F0124">
      <w:pPr>
        <w:pStyle w:val="ConsPlusTitle"/>
        <w:jc w:val="center"/>
        <w:outlineLvl w:val="1"/>
      </w:pPr>
      <w:r>
        <w:t>I. Общие положения</w:t>
      </w:r>
    </w:p>
    <w:p w:rsidR="000F0124" w:rsidRDefault="000F0124">
      <w:pPr>
        <w:pStyle w:val="ConsPlusNormal"/>
        <w:jc w:val="center"/>
      </w:pPr>
    </w:p>
    <w:p w:rsidR="000F0124" w:rsidRDefault="000F012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Федеральный стандарт внутреннего государственного (муниципального) финансового контроля "Принципы контрольной деятельности органов внутреннего государственного (муниципального) финансового контроля" разработан в целях установления принципов деятельности органов внутреннего государственного (муниципального) финансового контроля по осуществлению полномочий по внутреннему государственному (муниципальному) финансовому контролю, предусмотренных </w:t>
      </w:r>
      <w:hyperlink r:id="rId5">
        <w:r>
          <w:rPr>
            <w:color w:val="0000FF"/>
          </w:rPr>
          <w:t>статьей 269.2</w:t>
        </w:r>
      </w:hyperlink>
      <w:r>
        <w:t xml:space="preserve"> Бюджетного кодекса Российской Федерации (далее соответственно - контрольная деятельность, органы контроля), подразделяющихся на общие принципы и принципы осуществления профессиональной деятельности, которыми</w:t>
      </w:r>
      <w:proofErr w:type="gramEnd"/>
      <w:r>
        <w:t xml:space="preserve"> должны руководствоваться государственные гражданские (муниципальные) служащие органа контроля, уполномоченные на осуществление внутреннего государственного (муниципального) финансового контроля (далее - уполномоченные должностные лица).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lastRenderedPageBreak/>
        <w:t>2. В ходе контрольной деятельности орган контроля осуществляет контрольное мероприятие - плановую или внеплановую проверку, плановую или внеплановую ревизию, плановое или внеплановое обследование, результатом которых являются сведения, содержащиеся в итоговом документе (акте, заключении), а также решение руководителя (заместителя руководителя) органа контроля, принятое по результатам рассмотрения указанных сведений.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Title"/>
        <w:jc w:val="center"/>
        <w:outlineLvl w:val="1"/>
      </w:pPr>
      <w:r>
        <w:t>II. Принципы контрольной деятельности органов контроля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Title"/>
        <w:jc w:val="center"/>
        <w:outlineLvl w:val="2"/>
      </w:pPr>
      <w:r>
        <w:t>1. Общие принципы</w:t>
      </w:r>
    </w:p>
    <w:p w:rsidR="000F0124" w:rsidRDefault="000F0124">
      <w:pPr>
        <w:pStyle w:val="ConsPlusNormal"/>
        <w:jc w:val="center"/>
      </w:pPr>
    </w:p>
    <w:p w:rsidR="000F0124" w:rsidRDefault="000F0124">
      <w:pPr>
        <w:pStyle w:val="ConsPlusNormal"/>
        <w:ind w:firstLine="540"/>
        <w:jc w:val="both"/>
      </w:pPr>
      <w:r>
        <w:t>3. Общие принципы определяют нормы, которыми должны руководствоваться уполномоченные должностные лица при осуществлении контрольной деятельности, и включают в себя этические принципы, принципы независимости, объективности, профессиональной компетентности, целеустремленности, достоверности, профессионального скептицизма.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К этическим принципам, которыми руководствуются уполномоченные должностные лица при осуществлении контрольной деятельности, относятся основы поведения государственных служащих и муниципальных служащих, которыми им надлежит руководствоваться при исполнении должностных обязанностей, установленные соответственно общими </w:t>
      </w:r>
      <w:hyperlink r:id="rId6">
        <w:r>
          <w:rPr>
            <w:color w:val="0000FF"/>
          </w:rPr>
          <w:t>принципами</w:t>
        </w:r>
      </w:hyperlink>
      <w:r>
        <w:t xml:space="preserve"> служебного поведения государственных служащих, утвержденными Указом Президента Российской Федерации от 12 августа 2002 г. N 885 "Об утверждении общих принципов служебного поведения государственных служащих", а также кодексами этики</w:t>
      </w:r>
      <w:proofErr w:type="gramEnd"/>
      <w:r>
        <w:t xml:space="preserve"> и служебного поведения государственных служащих Российской Федерации и муниципальных служащих, утвержденными соответствующими государственными органами и органами местного самоуправления.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5. Принцип независимости означает, что уполномоченные должностные лица при выполнении возложенных на них задач должны быть независимы от объектов государственного (муниципального) финансового контроля (далее - объекты контроля) и связанных с ними физических лиц в административном, финансовом и функциональном отношении.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Независимость уполномоченных должностных лиц состоит в том, что они: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не являлись в проверяемый период и в году, предшествующему проверяемому периоду, и не являются в период проведения контрольного мероприятия должностными лицами и (или) иными работниками объекта контроля или собственником объекта контроля;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не состоят в соответствии с семейным законодательством Российской Федерации в брачных отношениях, отношениях родства или свойства, усыновителя и усыновленного, а также попечителя и опекаемого с должностными лицами и (или) иными работниками объекта контроля или собственником объекта контроля;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не связаны в проверяемый период и не связаны в период проведения контрольного мероприятия имущественными (финансовыми) отношениями с объектом контроля.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6. Принцип объективности означает отсутствие у уполномоченных должностных лиц предубеждений или предвзятости по отношению к объектам контроля и их должностным лицам.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Уполномоченные должностные лица должны обеспечивать равное отношение ко всем объектам контроля и их должностным лицам.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7. Принцип профессиональной компетентности выражается в применении уполномоченными должностными лицами совокупности профессиональных знаний, навыков и других компетенций, позволяющих им осуществлять контрольные мероприятия качественно.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8. Принцип целеустремленности предполагает строгое соответствие проводимых в рамках </w:t>
      </w:r>
      <w:r>
        <w:lastRenderedPageBreak/>
        <w:t>контрольного мероприятия уполномоченным должностным лицом мероприятий и действий целям и задачам выполнения контрольного мероприятия.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9. Принцип достоверности предполагает необходимость тщательного изучения, сопоставления, перепроверки данных, полученных из разных источников, а при необходимости - осуществления дополнительных контрольных действий в целях </w:t>
      </w:r>
      <w:proofErr w:type="gramStart"/>
      <w:r>
        <w:t>установления законности действий объекта контроля</w:t>
      </w:r>
      <w:proofErr w:type="gramEnd"/>
      <w:r>
        <w:t>. Выводы уполномоченных должностных лиц должны быть обоснованные и подтверждаться информацией и документами.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10. Принцип профессионального скептицизма выражается в том, что результаты контрольного мероприятия критически оцениваются, не упускаются из виду подозрительные обстоятельства деятельности объекта контроля, при формулировании выводов контрольного мероприятия не допускаются неоправданные обобщения.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Title"/>
        <w:jc w:val="center"/>
        <w:outlineLvl w:val="2"/>
      </w:pPr>
      <w:r>
        <w:t>2. Принципы осуществления профессиональной деятельности</w:t>
      </w:r>
    </w:p>
    <w:p w:rsidR="000F0124" w:rsidRDefault="000F0124">
      <w:pPr>
        <w:pStyle w:val="ConsPlusNormal"/>
        <w:ind w:firstLine="540"/>
        <w:jc w:val="both"/>
      </w:pPr>
    </w:p>
    <w:p w:rsidR="000F0124" w:rsidRDefault="000F0124">
      <w:pPr>
        <w:pStyle w:val="ConsPlusNormal"/>
        <w:ind w:firstLine="540"/>
        <w:jc w:val="both"/>
      </w:pPr>
      <w:r>
        <w:t xml:space="preserve">11. Принципы осуществления профессиональной деятельности определяют нормы, которыми должны руководствоваться уполномоченные должностные лица при осуществлении контрольной деятельности, и включают в себя принципы эффективности, </w:t>
      </w:r>
      <w:proofErr w:type="spellStart"/>
      <w:proofErr w:type="gramStart"/>
      <w:r>
        <w:t>риск-ориентированности</w:t>
      </w:r>
      <w:proofErr w:type="spellEnd"/>
      <w:proofErr w:type="gramEnd"/>
      <w:r>
        <w:t>, автоматизации, информатизации, единства методологии, взаимодействия, информационной открытости.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12. Принцип эффективности означает осуществление контрольной деятельности исходя из необходимости </w:t>
      </w:r>
      <w:proofErr w:type="gramStart"/>
      <w:r>
        <w:t>повышения качества финансового менеджмента объектов контроля</w:t>
      </w:r>
      <w:proofErr w:type="gramEnd"/>
      <w:r>
        <w:t xml:space="preserve"> с соблюдением принципа </w:t>
      </w:r>
      <w:proofErr w:type="spellStart"/>
      <w:r>
        <w:t>риск-ориентированности</w:t>
      </w:r>
      <w:proofErr w:type="spellEnd"/>
      <w:r>
        <w:t>, оптимального объема трудовых, материальных, финансовых и иных ресурсов.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Принцип </w:t>
      </w:r>
      <w:proofErr w:type="spellStart"/>
      <w:r>
        <w:t>риск-ориентированности</w:t>
      </w:r>
      <w:proofErr w:type="spellEnd"/>
      <w:r>
        <w:t xml:space="preserve"> означает концентрацию усилий и ресурсов органа контроля при осуществлении контрольной деятельности в отношении объектов контроля и (или) направлений их деятельности, по которым наиболее вероятно наступление событий (совершение нарушений), способных причинить ущерб публично-правовому образованию и (или) способных повлечь неэффективное использование бюджетных средств, существенное искажение информации об активах, обязательствах и (или) о финансовом результате.</w:t>
      </w:r>
      <w:proofErr w:type="gramEnd"/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Принцип </w:t>
      </w:r>
      <w:proofErr w:type="spellStart"/>
      <w:r>
        <w:t>риск-ориентированности</w:t>
      </w:r>
      <w:proofErr w:type="spellEnd"/>
      <w:r>
        <w:t xml:space="preserve"> должен применяться органами </w:t>
      </w:r>
      <w:proofErr w:type="gramStart"/>
      <w:r>
        <w:t>контроля</w:t>
      </w:r>
      <w:proofErr w:type="gramEnd"/>
      <w:r>
        <w:t xml:space="preserve"> как при планировании своей деятельности, так и при непосредственном проведении контрольных мероприятий.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14. Принцип автоматизации предполагает, что при осуществлении контрольной деятельности на всех стадиях должны использоваться при наличии информационно-телекоммуникационные технологии, позволяющие автоматизировать постоянные и однообразные процессы, а также обеспечивающие оперативную обработку большого массива данных и автоматизированное формирование документов.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15. Принцип информатизации предполагает, что при осуществлении контрольной деятельности на всех стадиях орган контроля не запрашивает у объекта контроля информацию, документы и материалы, необходимые для осуществления государственного (муниципального) финансового контроля и содержащиеся в государственных и муниципальных информационных системах, при налич</w:t>
      </w:r>
      <w:proofErr w:type="gramStart"/>
      <w:r>
        <w:t>ии у о</w:t>
      </w:r>
      <w:proofErr w:type="gramEnd"/>
      <w:r>
        <w:t>ргана контроля доступа к таким информационным системам.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>16. Принцип единства методологии предполагает обязательное использование федеральных стандартов внутреннего государственного (муниципального) финансового контроля, в том числе устанавливающих унифицированные правила планирования, проведения контрольных мероприятий, оформления и реализации их результатов, составления отчетности о результатах контрольной деятельности.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lastRenderedPageBreak/>
        <w:t>17. Принцип взаимодействия предполагает обеспечение координации контрольной деятельности, а также внутреннего финансового контроля и внутреннего финансового аудита. Взаимодействие осуществляется между органами контроля, органами внешнего государственного (муниципального) финансового контроля, подразделениями внутреннего финансового аудита, а также правоохранительными органами.</w:t>
      </w:r>
    </w:p>
    <w:p w:rsidR="000F0124" w:rsidRDefault="000F0124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Принцип информационной открытости означает публичную доступность информации о контрольной деятельности органа контроля, размещаемой с учетом требований, предусмотренных Федеральным </w:t>
      </w:r>
      <w:hyperlink r:id="rId7">
        <w:r>
          <w:rPr>
            <w:color w:val="0000FF"/>
          </w:rPr>
          <w:t>законом</w:t>
        </w:r>
      </w:hyperlink>
      <w:r>
        <w:t xml:space="preserve"> "Об обеспечении доступа к информации о деятельности государственных органов и органов местного самоуправления", а также иными нормативными правовыми актами, предусматривающими особенности предоставления отдельных видов информации о деятельности государственных органов и органов местного самоуправления.</w:t>
      </w:r>
      <w:proofErr w:type="gramEnd"/>
    </w:p>
    <w:p w:rsidR="000F0124" w:rsidRDefault="000F0124">
      <w:pPr>
        <w:pStyle w:val="ConsPlusNormal"/>
        <w:jc w:val="both"/>
      </w:pPr>
    </w:p>
    <w:p w:rsidR="000F0124" w:rsidRDefault="000F0124">
      <w:pPr>
        <w:pStyle w:val="ConsPlusNormal"/>
        <w:jc w:val="both"/>
      </w:pPr>
    </w:p>
    <w:p w:rsidR="000F0124" w:rsidRDefault="000F012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A1930" w:rsidRDefault="00AA1930"/>
    <w:sectPr w:rsidR="00AA1930" w:rsidSect="00A43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F0124"/>
    <w:rsid w:val="000374D2"/>
    <w:rsid w:val="00075F2B"/>
    <w:rsid w:val="0008262D"/>
    <w:rsid w:val="0009348C"/>
    <w:rsid w:val="000C2718"/>
    <w:rsid w:val="000D65A1"/>
    <w:rsid w:val="000F0124"/>
    <w:rsid w:val="001634F1"/>
    <w:rsid w:val="001B7955"/>
    <w:rsid w:val="001D5AC3"/>
    <w:rsid w:val="001F05BC"/>
    <w:rsid w:val="002C6ED2"/>
    <w:rsid w:val="004211AF"/>
    <w:rsid w:val="0042451A"/>
    <w:rsid w:val="00466E11"/>
    <w:rsid w:val="00497928"/>
    <w:rsid w:val="004F0DC4"/>
    <w:rsid w:val="005131B6"/>
    <w:rsid w:val="00577E33"/>
    <w:rsid w:val="0058708D"/>
    <w:rsid w:val="005D6E5D"/>
    <w:rsid w:val="00645BA1"/>
    <w:rsid w:val="00664CDE"/>
    <w:rsid w:val="00680722"/>
    <w:rsid w:val="006B3FFD"/>
    <w:rsid w:val="0071357B"/>
    <w:rsid w:val="007A6B06"/>
    <w:rsid w:val="008756C5"/>
    <w:rsid w:val="008F2325"/>
    <w:rsid w:val="00962F8C"/>
    <w:rsid w:val="009D5801"/>
    <w:rsid w:val="00A20B90"/>
    <w:rsid w:val="00A26D68"/>
    <w:rsid w:val="00A56A27"/>
    <w:rsid w:val="00A71C0E"/>
    <w:rsid w:val="00AA1930"/>
    <w:rsid w:val="00AB317B"/>
    <w:rsid w:val="00B576F1"/>
    <w:rsid w:val="00B81FBC"/>
    <w:rsid w:val="00BC670A"/>
    <w:rsid w:val="00C20863"/>
    <w:rsid w:val="00C25445"/>
    <w:rsid w:val="00C2618D"/>
    <w:rsid w:val="00D05455"/>
    <w:rsid w:val="00DC4E82"/>
    <w:rsid w:val="00DD1034"/>
    <w:rsid w:val="00E11108"/>
    <w:rsid w:val="00E34A02"/>
    <w:rsid w:val="00E5478F"/>
    <w:rsid w:val="00E55F79"/>
    <w:rsid w:val="00E8781F"/>
    <w:rsid w:val="00EA5AB7"/>
    <w:rsid w:val="00EC4AD4"/>
    <w:rsid w:val="00EE296F"/>
    <w:rsid w:val="00F3095E"/>
    <w:rsid w:val="00F54C24"/>
    <w:rsid w:val="00FA7A51"/>
    <w:rsid w:val="00FD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9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1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0F01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0F01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2200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3702&amp;dst=100039" TargetMode="External"/><Relationship Id="rId5" Type="http://schemas.openxmlformats.org/officeDocument/2006/relationships/hyperlink" Target="https://login.consultant.ru/link/?req=doc&amp;base=LAW&amp;n=465808&amp;dst=5797" TargetMode="External"/><Relationship Id="rId4" Type="http://schemas.openxmlformats.org/officeDocument/2006/relationships/hyperlink" Target="https://login.consultant.ru/link/?req=doc&amp;base=LAW&amp;n=465808&amp;dst=5799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1462</Words>
  <Characters>8335</Characters>
  <Application>Microsoft Office Word</Application>
  <DocSecurity>0</DocSecurity>
  <Lines>69</Lines>
  <Paragraphs>19</Paragraphs>
  <ScaleCrop>false</ScaleCrop>
  <Company/>
  <LinksUpToDate>false</LinksUpToDate>
  <CharactersWithSpaces>9778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user20</dc:creator>
  <cp:lastModifiedBy>user20</cp:lastModifiedBy>
  <cp:revision>1</cp:revision>
  <dcterms:created xsi:type="dcterms:W3CDTF">2024-02-26T10:41:00Z</dcterms:created>
  <dcterms:modified xsi:type="dcterms:W3CDTF">2024-02-26T10:41:00Z</dcterms:modified>
</cp:coreProperties>
</file>