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5179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794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198 759,68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794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572 640,48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5179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1794C">
      <w:r w:rsidRPr="0051794C">
        <w:drawing>
          <wp:inline distT="0" distB="0" distL="0" distR="0">
            <wp:extent cx="7210425" cy="25050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5179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51794C">
      <w:r w:rsidRPr="0051794C">
        <w:drawing>
          <wp:inline distT="0" distB="0" distL="0" distR="0">
            <wp:extent cx="7210425" cy="461962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1954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2001-2018\2018%20&#1075;&#1086;&#1076;\&#1057;&#1072;&#1081;&#1090;\&#1053;&#1072;%2001.05.2018\&#1044;&#1086;&#1093;&#1086;&#1076;&#1099;%20&#1076;&#1083;&#1103;%20&#1089;&#1072;&#1081;&#1090;&#1072;%20&#1085;&#1072;%2001.04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2001-2018\2018%20&#1075;&#1086;&#1076;\&#1057;&#1072;&#1081;&#1090;\&#1053;&#1072;%2001.05.2018\&#1044;&#1086;&#1093;&#1086;&#1076;&#1099;%20&#1076;&#1083;&#1103;%20&#1089;&#1072;&#1081;&#1090;&#1072;%20&#1085;&#1072;%2001.04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88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Апрель!$C$21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177740.81999999998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Апрель!$D$21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Апрель!$E$21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Апрель!$E$22:$E$33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Апрель!$F$21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</c:numCache>
            </c:numRef>
          </c:val>
        </c:ser>
        <c:marker val="1"/>
        <c:axId val="48916736"/>
        <c:axId val="48926720"/>
      </c:lineChart>
      <c:catAx>
        <c:axId val="48916736"/>
        <c:scaling>
          <c:orientation val="minMax"/>
        </c:scaling>
        <c:axPos val="b"/>
        <c:tickLblPos val="nextTo"/>
        <c:crossAx val="48926720"/>
        <c:crosses val="autoZero"/>
        <c:auto val="1"/>
        <c:lblAlgn val="ctr"/>
        <c:lblOffset val="100"/>
      </c:catAx>
      <c:valAx>
        <c:axId val="48926720"/>
        <c:scaling>
          <c:orientation val="minMax"/>
        </c:scaling>
        <c:axPos val="l"/>
        <c:majorGridlines/>
        <c:numFmt formatCode="#,##0.00" sourceLinked="1"/>
        <c:tickLblPos val="nextTo"/>
        <c:crossAx val="4891673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Апрель!$B$57:$D$57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1568692.06</c:v>
                </c:pt>
                <c:pt idx="2">
                  <c:v>451852.11</c:v>
                </c:pt>
              </c:numCache>
            </c:numRef>
          </c:val>
        </c:ser>
        <c:ser>
          <c:idx val="15"/>
          <c:order val="1"/>
          <c:tx>
            <c:strRef>
              <c:f>Апрель!$B$56:$D$56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97.03</c:v>
                </c:pt>
              </c:numCache>
            </c:numRef>
          </c:val>
        </c:ser>
        <c:ser>
          <c:idx val="14"/>
          <c:order val="2"/>
          <c:tx>
            <c:strRef>
              <c:f>Апрель!$B$55:$D$55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10141.48</c:v>
                </c:pt>
                <c:pt idx="2">
                  <c:v>4141.0600000000004</c:v>
                </c:pt>
              </c:numCache>
            </c:numRef>
          </c:val>
        </c:ser>
        <c:ser>
          <c:idx val="13"/>
          <c:order val="3"/>
          <c:tx>
            <c:strRef>
              <c:f>Апрель!$B$54:$D$54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1410</c:v>
                </c:pt>
                <c:pt idx="2">
                  <c:v>2829.84</c:v>
                </c:pt>
              </c:numCache>
            </c:numRef>
          </c:val>
        </c:ser>
        <c:ser>
          <c:idx val="12"/>
          <c:order val="4"/>
          <c:tx>
            <c:strRef>
              <c:f>Апрель!$B$53:$D$53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9455.1200000000008</c:v>
                </c:pt>
                <c:pt idx="2">
                  <c:v>361.62</c:v>
                </c:pt>
              </c:numCache>
            </c:numRef>
          </c:val>
        </c:ser>
        <c:ser>
          <c:idx val="11"/>
          <c:order val="5"/>
          <c:tx>
            <c:strRef>
              <c:f>Апрель!$B$52:$D$52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212.18</c:v>
                </c:pt>
              </c:numCache>
            </c:numRef>
          </c:val>
        </c:ser>
        <c:ser>
          <c:idx val="10"/>
          <c:order val="6"/>
          <c:tx>
            <c:strRef>
              <c:f>Апрель!$B$51:$D$51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46868.1</c:v>
                </c:pt>
                <c:pt idx="2">
                  <c:v>11426.12</c:v>
                </c:pt>
              </c:numCache>
            </c:numRef>
          </c:val>
        </c:ser>
        <c:ser>
          <c:idx val="9"/>
          <c:order val="7"/>
          <c:tx>
            <c:strRef>
              <c:f>Апрель!$B$50:$D$50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5431.73</c:v>
                </c:pt>
              </c:numCache>
            </c:numRef>
          </c:val>
        </c:ser>
        <c:ser>
          <c:idx val="8"/>
          <c:order val="8"/>
          <c:tx>
            <c:strRef>
              <c:f>Апрель!$B$49:$D$49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5308.01</c:v>
                </c:pt>
              </c:numCache>
            </c:numRef>
          </c:val>
        </c:ser>
        <c:ser>
          <c:idx val="7"/>
          <c:order val="9"/>
          <c:tx>
            <c:strRef>
              <c:f>Апрель!$B$48:$D$48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817</c:v>
                </c:pt>
              </c:numCache>
            </c:numRef>
          </c:val>
        </c:ser>
        <c:ser>
          <c:idx val="6"/>
          <c:order val="10"/>
          <c:tx>
            <c:strRef>
              <c:f>Апрель!$B$47:$D$47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475.61</c:v>
                </c:pt>
              </c:numCache>
            </c:numRef>
          </c:val>
        </c:ser>
        <c:ser>
          <c:idx val="5"/>
          <c:order val="11"/>
          <c:tx>
            <c:strRef>
              <c:f>Апрель!$B$46:$D$46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152.44</c:v>
                </c:pt>
              </c:numCache>
            </c:numRef>
          </c:val>
        </c:ser>
        <c:ser>
          <c:idx val="1"/>
          <c:order val="12"/>
          <c:tx>
            <c:strRef>
              <c:f>Апрель!$B$45:$D$45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14753.25</c:v>
                </c:pt>
              </c:numCache>
            </c:numRef>
          </c:val>
        </c:ser>
        <c:ser>
          <c:idx val="0"/>
          <c:order val="13"/>
          <c:tx>
            <c:strRef>
              <c:f>Апрель!$B$44:$D$44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5953.51</c:v>
                </c:pt>
              </c:numCache>
            </c:numRef>
          </c:val>
        </c:ser>
        <c:ser>
          <c:idx val="4"/>
          <c:order val="14"/>
          <c:tx>
            <c:strRef>
              <c:f>Апрель!$B$43:$D$43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220349.9</c:v>
                </c:pt>
                <c:pt idx="2">
                  <c:v>68070.95</c:v>
                </c:pt>
              </c:numCache>
            </c:numRef>
          </c:val>
        </c:ser>
        <c:ser>
          <c:idx val="3"/>
          <c:order val="15"/>
          <c:tx>
            <c:strRef>
              <c:f>Апрель!$B$42:$D$42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758.02</c:v>
                </c:pt>
              </c:numCache>
            </c:numRef>
          </c:val>
        </c:ser>
        <c:shape val="box"/>
        <c:axId val="49028480"/>
        <c:axId val="49050752"/>
        <c:axId val="0"/>
      </c:bar3DChart>
      <c:catAx>
        <c:axId val="49028480"/>
        <c:scaling>
          <c:orientation val="minMax"/>
        </c:scaling>
        <c:axPos val="b"/>
        <c:tickLblPos val="nextTo"/>
        <c:crossAx val="49050752"/>
        <c:crosses val="autoZero"/>
        <c:auto val="1"/>
        <c:lblAlgn val="ctr"/>
        <c:lblOffset val="100"/>
      </c:catAx>
      <c:valAx>
        <c:axId val="49050752"/>
        <c:scaling>
          <c:orientation val="minMax"/>
        </c:scaling>
        <c:axPos val="l"/>
        <c:majorGridlines/>
        <c:numFmt formatCode="#,##0.00" sourceLinked="1"/>
        <c:tickLblPos val="nextTo"/>
        <c:crossAx val="49028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156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55</cp:revision>
  <cp:lastPrinted>2016-12-06T03:01:00Z</cp:lastPrinted>
  <dcterms:created xsi:type="dcterms:W3CDTF">2015-04-28T09:35:00Z</dcterms:created>
  <dcterms:modified xsi:type="dcterms:W3CDTF">2018-05-14T06:34:00Z</dcterms:modified>
</cp:coreProperties>
</file>