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Исполнение доходов бю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джета города Минусинска на 01.</w:t>
      </w:r>
      <w:r w:rsidR="00F73F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6F183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</w:t>
      </w:r>
      <w:r w:rsidR="00F73F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</w:t>
      </w: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тыс. рублей</w:t>
      </w:r>
    </w:p>
    <w:tbl>
      <w:tblPr>
        <w:tblW w:w="11199" w:type="dxa"/>
        <w:tblInd w:w="108" w:type="dxa"/>
        <w:tblLook w:val="04A0"/>
      </w:tblPr>
      <w:tblGrid>
        <w:gridCol w:w="846"/>
        <w:gridCol w:w="850"/>
        <w:gridCol w:w="848"/>
        <w:gridCol w:w="989"/>
        <w:gridCol w:w="989"/>
        <w:gridCol w:w="990"/>
        <w:gridCol w:w="989"/>
        <w:gridCol w:w="989"/>
        <w:gridCol w:w="989"/>
        <w:gridCol w:w="990"/>
        <w:gridCol w:w="936"/>
        <w:gridCol w:w="794"/>
      </w:tblGrid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AB5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</w:t>
            </w:r>
          </w:p>
        </w:tc>
        <w:tc>
          <w:tcPr>
            <w:tcW w:w="85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</w:t>
            </w:r>
          </w:p>
        </w:tc>
        <w:tc>
          <w:tcPr>
            <w:tcW w:w="848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</w:t>
            </w:r>
          </w:p>
        </w:tc>
        <w:tc>
          <w:tcPr>
            <w:tcW w:w="936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</w:t>
            </w:r>
          </w:p>
        </w:tc>
        <w:tc>
          <w:tcPr>
            <w:tcW w:w="794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</w:t>
            </w:r>
          </w:p>
        </w:tc>
      </w:tr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8" w:space="0" w:color="0066F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8D1215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80290,73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814245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814245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159336,82</w:t>
            </w:r>
          </w:p>
        </w:tc>
        <w:tc>
          <w:tcPr>
            <w:tcW w:w="848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493B7D" w:rsidRDefault="00493B7D" w:rsidP="00493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</w:p>
          <w:p w:rsidR="000C78D2" w:rsidRPr="006A5633" w:rsidRDefault="00493B7D" w:rsidP="00493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493B7D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158 982,35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4B4D5B" w:rsidP="004B4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D6599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208 301,19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350068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5006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126896,92</w:t>
            </w: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350068" w:rsidP="003F7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5006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222953,14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9E6ED7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D840E0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9F5D2B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9E6ED7" w:rsidRPr="000C78D2" w:rsidTr="00BA06BF">
        <w:trPr>
          <w:trHeight w:val="390"/>
        </w:trPr>
        <w:tc>
          <w:tcPr>
            <w:tcW w:w="1696" w:type="dxa"/>
            <w:gridSpan w:val="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814245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239627,55</w:t>
            </w:r>
          </w:p>
        </w:tc>
        <w:tc>
          <w:tcPr>
            <w:tcW w:w="848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single" w:sz="8" w:space="0" w:color="FFFFFF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70"/>
        </w:trPr>
        <w:tc>
          <w:tcPr>
            <w:tcW w:w="2544" w:type="dxa"/>
            <w:gridSpan w:val="3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493B7D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398609,90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25"/>
        </w:trPr>
        <w:tc>
          <w:tcPr>
            <w:tcW w:w="3533" w:type="dxa"/>
            <w:gridSpan w:val="4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BD6599" w:rsidP="00A4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606911,09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195"/>
        </w:trPr>
        <w:tc>
          <w:tcPr>
            <w:tcW w:w="4522" w:type="dxa"/>
            <w:gridSpan w:val="5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350068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733808,01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10"/>
        </w:trPr>
        <w:tc>
          <w:tcPr>
            <w:tcW w:w="5512" w:type="dxa"/>
            <w:gridSpan w:val="6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350068" w:rsidP="003F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956761,15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6501" w:type="dxa"/>
            <w:gridSpan w:val="7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447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7490" w:type="dxa"/>
            <w:gridSpan w:val="8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8479" w:type="dxa"/>
            <w:gridSpan w:val="9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B76F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single" w:sz="4" w:space="0" w:color="FFFFFF" w:themeColor="background1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9469" w:type="dxa"/>
            <w:gridSpan w:val="10"/>
            <w:tcBorders>
              <w:top w:val="single" w:sz="4" w:space="0" w:color="E36C0A" w:themeColor="accent6" w:themeShade="B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E6E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single" w:sz="4" w:space="0" w:color="FFFFFF" w:themeColor="background1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FFFFFF" w:themeColor="background1"/>
              <w:left w:val="nil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10405" w:type="dxa"/>
            <w:gridSpan w:val="11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D840E0" w:rsidRDefault="000C78D2" w:rsidP="00EC3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FFFFFF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11199" w:type="dxa"/>
            <w:gridSpan w:val="1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F5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FA4231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Динамика  исполнения налоговых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неналоговых доходов на 01.</w:t>
      </w:r>
      <w:r w:rsidR="00F73F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6F183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</w:t>
      </w:r>
      <w:r w:rsidR="00F73F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 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350068">
      <w:r w:rsidRPr="00350068">
        <w:drawing>
          <wp:inline distT="0" distB="0" distL="0" distR="0">
            <wp:extent cx="7153275" cy="2733675"/>
            <wp:effectExtent l="19050" t="0" r="9525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AB5AD3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Структура исполнения доходов 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городского бюджета на 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01.</w:t>
      </w:r>
      <w:r w:rsidR="00F73F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6F183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</w:t>
      </w:r>
      <w:r w:rsidR="00F73F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</w:t>
      </w:r>
      <w:r w:rsidR="00647B3F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A4231" w:rsidRPr="00AB5AD3" w:rsidRDefault="00AB5AD3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</w:t>
      </w:r>
      <w:r w:rsidR="000C78D2"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350068">
      <w:r w:rsidRPr="00350068">
        <w:drawing>
          <wp:inline distT="0" distB="0" distL="0" distR="0">
            <wp:extent cx="7239000" cy="4448175"/>
            <wp:effectExtent l="19050" t="0" r="1905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FA4231" w:rsidSect="004837EC">
      <w:pgSz w:w="11906" w:h="16838"/>
      <w:pgMar w:top="142" w:right="284" w:bottom="55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0F84"/>
    <w:rsid w:val="00001432"/>
    <w:rsid w:val="00005428"/>
    <w:rsid w:val="000059F1"/>
    <w:rsid w:val="00010613"/>
    <w:rsid w:val="00020926"/>
    <w:rsid w:val="0002207E"/>
    <w:rsid w:val="00022110"/>
    <w:rsid w:val="00022344"/>
    <w:rsid w:val="00023F54"/>
    <w:rsid w:val="000348AA"/>
    <w:rsid w:val="00043E0F"/>
    <w:rsid w:val="00043E58"/>
    <w:rsid w:val="00055971"/>
    <w:rsid w:val="00060F84"/>
    <w:rsid w:val="00076C5A"/>
    <w:rsid w:val="00082EA7"/>
    <w:rsid w:val="00082EB6"/>
    <w:rsid w:val="00085FEC"/>
    <w:rsid w:val="000875BB"/>
    <w:rsid w:val="000905A6"/>
    <w:rsid w:val="000A1550"/>
    <w:rsid w:val="000A1B8D"/>
    <w:rsid w:val="000A433F"/>
    <w:rsid w:val="000A7B1D"/>
    <w:rsid w:val="000C2E15"/>
    <w:rsid w:val="000C78D2"/>
    <w:rsid w:val="000D2F92"/>
    <w:rsid w:val="000D37AE"/>
    <w:rsid w:val="000D5DD0"/>
    <w:rsid w:val="000E268B"/>
    <w:rsid w:val="000F5710"/>
    <w:rsid w:val="001156C3"/>
    <w:rsid w:val="00126AB7"/>
    <w:rsid w:val="00132867"/>
    <w:rsid w:val="00133B5F"/>
    <w:rsid w:val="0013465F"/>
    <w:rsid w:val="001353C8"/>
    <w:rsid w:val="00136A04"/>
    <w:rsid w:val="00137688"/>
    <w:rsid w:val="00145EF8"/>
    <w:rsid w:val="00151A94"/>
    <w:rsid w:val="00155540"/>
    <w:rsid w:val="001615DC"/>
    <w:rsid w:val="001632F1"/>
    <w:rsid w:val="0017070E"/>
    <w:rsid w:val="00171BB2"/>
    <w:rsid w:val="00174A19"/>
    <w:rsid w:val="00182EBE"/>
    <w:rsid w:val="00183068"/>
    <w:rsid w:val="00195400"/>
    <w:rsid w:val="001A2630"/>
    <w:rsid w:val="001A4D0A"/>
    <w:rsid w:val="001A78B2"/>
    <w:rsid w:val="001A7B65"/>
    <w:rsid w:val="001B39AC"/>
    <w:rsid w:val="001B5016"/>
    <w:rsid w:val="001B679F"/>
    <w:rsid w:val="001C00D9"/>
    <w:rsid w:val="001D1693"/>
    <w:rsid w:val="001D1F10"/>
    <w:rsid w:val="001D3506"/>
    <w:rsid w:val="001D7319"/>
    <w:rsid w:val="001F04BB"/>
    <w:rsid w:val="001F328A"/>
    <w:rsid w:val="00207AF9"/>
    <w:rsid w:val="00212F9D"/>
    <w:rsid w:val="0021707D"/>
    <w:rsid w:val="00217081"/>
    <w:rsid w:val="00223AAB"/>
    <w:rsid w:val="002307B0"/>
    <w:rsid w:val="002369F1"/>
    <w:rsid w:val="0024061F"/>
    <w:rsid w:val="002407FD"/>
    <w:rsid w:val="00243242"/>
    <w:rsid w:val="00243F0D"/>
    <w:rsid w:val="00246593"/>
    <w:rsid w:val="002478AB"/>
    <w:rsid w:val="00255543"/>
    <w:rsid w:val="002631DD"/>
    <w:rsid w:val="0026382A"/>
    <w:rsid w:val="00266CC7"/>
    <w:rsid w:val="002727AF"/>
    <w:rsid w:val="00274538"/>
    <w:rsid w:val="00276FA3"/>
    <w:rsid w:val="0028015D"/>
    <w:rsid w:val="00281AFD"/>
    <w:rsid w:val="00283E6A"/>
    <w:rsid w:val="0028715A"/>
    <w:rsid w:val="00297C0D"/>
    <w:rsid w:val="00297EF3"/>
    <w:rsid w:val="002A77C3"/>
    <w:rsid w:val="002B2587"/>
    <w:rsid w:val="002B79E4"/>
    <w:rsid w:val="002D0287"/>
    <w:rsid w:val="002D43DD"/>
    <w:rsid w:val="002D64C8"/>
    <w:rsid w:val="002D7F1B"/>
    <w:rsid w:val="002E4A75"/>
    <w:rsid w:val="00305B2F"/>
    <w:rsid w:val="003145B4"/>
    <w:rsid w:val="00316CE7"/>
    <w:rsid w:val="00320ACD"/>
    <w:rsid w:val="0032525B"/>
    <w:rsid w:val="00335982"/>
    <w:rsid w:val="00343727"/>
    <w:rsid w:val="003452E5"/>
    <w:rsid w:val="00350068"/>
    <w:rsid w:val="00354134"/>
    <w:rsid w:val="0035508B"/>
    <w:rsid w:val="0035602A"/>
    <w:rsid w:val="00362CA8"/>
    <w:rsid w:val="00364446"/>
    <w:rsid w:val="0036764B"/>
    <w:rsid w:val="003736FA"/>
    <w:rsid w:val="00376D60"/>
    <w:rsid w:val="00382741"/>
    <w:rsid w:val="00392F2B"/>
    <w:rsid w:val="00395E31"/>
    <w:rsid w:val="003B02CA"/>
    <w:rsid w:val="003C0D19"/>
    <w:rsid w:val="003C1855"/>
    <w:rsid w:val="003C2851"/>
    <w:rsid w:val="003D36FA"/>
    <w:rsid w:val="003D70E1"/>
    <w:rsid w:val="003E341B"/>
    <w:rsid w:val="003E3896"/>
    <w:rsid w:val="003E5B47"/>
    <w:rsid w:val="003F12F7"/>
    <w:rsid w:val="003F3C74"/>
    <w:rsid w:val="003F6098"/>
    <w:rsid w:val="003F75FC"/>
    <w:rsid w:val="00414BBA"/>
    <w:rsid w:val="00416E7B"/>
    <w:rsid w:val="00420FEE"/>
    <w:rsid w:val="004244B9"/>
    <w:rsid w:val="00431F8F"/>
    <w:rsid w:val="0044306A"/>
    <w:rsid w:val="00447E9A"/>
    <w:rsid w:val="004525D6"/>
    <w:rsid w:val="00463954"/>
    <w:rsid w:val="00463CDF"/>
    <w:rsid w:val="0046713C"/>
    <w:rsid w:val="00475398"/>
    <w:rsid w:val="00475789"/>
    <w:rsid w:val="004837EC"/>
    <w:rsid w:val="00486D19"/>
    <w:rsid w:val="0049030F"/>
    <w:rsid w:val="00493B7D"/>
    <w:rsid w:val="004A5DA5"/>
    <w:rsid w:val="004B4D5B"/>
    <w:rsid w:val="004B4FB8"/>
    <w:rsid w:val="004C17D9"/>
    <w:rsid w:val="004C42AA"/>
    <w:rsid w:val="004E56A2"/>
    <w:rsid w:val="004F2814"/>
    <w:rsid w:val="004F6158"/>
    <w:rsid w:val="00503F0A"/>
    <w:rsid w:val="00506D61"/>
    <w:rsid w:val="00511EDB"/>
    <w:rsid w:val="0051236A"/>
    <w:rsid w:val="00515A3F"/>
    <w:rsid w:val="0051794C"/>
    <w:rsid w:val="00523F2E"/>
    <w:rsid w:val="0052413E"/>
    <w:rsid w:val="00524580"/>
    <w:rsid w:val="00525D91"/>
    <w:rsid w:val="005418BA"/>
    <w:rsid w:val="005445D1"/>
    <w:rsid w:val="00565BD7"/>
    <w:rsid w:val="005709F7"/>
    <w:rsid w:val="0057606C"/>
    <w:rsid w:val="00586B1B"/>
    <w:rsid w:val="00587BDF"/>
    <w:rsid w:val="005963EE"/>
    <w:rsid w:val="005A4B10"/>
    <w:rsid w:val="005B0E26"/>
    <w:rsid w:val="005B6C91"/>
    <w:rsid w:val="005C418B"/>
    <w:rsid w:val="005C62BF"/>
    <w:rsid w:val="005C70BC"/>
    <w:rsid w:val="005D3A67"/>
    <w:rsid w:val="005D3ECF"/>
    <w:rsid w:val="005D6CA6"/>
    <w:rsid w:val="005E147F"/>
    <w:rsid w:val="005E6F8F"/>
    <w:rsid w:val="005E7D0B"/>
    <w:rsid w:val="005E7E25"/>
    <w:rsid w:val="005F10E4"/>
    <w:rsid w:val="005F5127"/>
    <w:rsid w:val="005F5D3C"/>
    <w:rsid w:val="005F6986"/>
    <w:rsid w:val="005F7C02"/>
    <w:rsid w:val="0060133B"/>
    <w:rsid w:val="006131E9"/>
    <w:rsid w:val="00613C30"/>
    <w:rsid w:val="006178EC"/>
    <w:rsid w:val="00620767"/>
    <w:rsid w:val="0062283F"/>
    <w:rsid w:val="006342A2"/>
    <w:rsid w:val="006379CB"/>
    <w:rsid w:val="00643B49"/>
    <w:rsid w:val="00646F41"/>
    <w:rsid w:val="00647B3F"/>
    <w:rsid w:val="0065294A"/>
    <w:rsid w:val="00657FAE"/>
    <w:rsid w:val="0066201D"/>
    <w:rsid w:val="00662689"/>
    <w:rsid w:val="00663048"/>
    <w:rsid w:val="00667608"/>
    <w:rsid w:val="00667E65"/>
    <w:rsid w:val="00680FA1"/>
    <w:rsid w:val="00681666"/>
    <w:rsid w:val="00681954"/>
    <w:rsid w:val="006825D7"/>
    <w:rsid w:val="00686254"/>
    <w:rsid w:val="006908B2"/>
    <w:rsid w:val="006A5633"/>
    <w:rsid w:val="006A7966"/>
    <w:rsid w:val="006B0C03"/>
    <w:rsid w:val="006B41E6"/>
    <w:rsid w:val="006D06D0"/>
    <w:rsid w:val="006D73C0"/>
    <w:rsid w:val="006E1654"/>
    <w:rsid w:val="006E7AF6"/>
    <w:rsid w:val="006F1834"/>
    <w:rsid w:val="006F6D07"/>
    <w:rsid w:val="006F6DD3"/>
    <w:rsid w:val="0072138A"/>
    <w:rsid w:val="00736FFA"/>
    <w:rsid w:val="00737B04"/>
    <w:rsid w:val="00741122"/>
    <w:rsid w:val="0074465A"/>
    <w:rsid w:val="00753A80"/>
    <w:rsid w:val="007628EF"/>
    <w:rsid w:val="00762A76"/>
    <w:rsid w:val="00767D89"/>
    <w:rsid w:val="00771503"/>
    <w:rsid w:val="00773630"/>
    <w:rsid w:val="00784DA0"/>
    <w:rsid w:val="00786FC4"/>
    <w:rsid w:val="007915F8"/>
    <w:rsid w:val="00792A7D"/>
    <w:rsid w:val="00793D71"/>
    <w:rsid w:val="00794C32"/>
    <w:rsid w:val="007A288C"/>
    <w:rsid w:val="007B3EC8"/>
    <w:rsid w:val="007B726B"/>
    <w:rsid w:val="007C76B3"/>
    <w:rsid w:val="007E3185"/>
    <w:rsid w:val="007E368A"/>
    <w:rsid w:val="007E5E7D"/>
    <w:rsid w:val="007F03D5"/>
    <w:rsid w:val="00800415"/>
    <w:rsid w:val="00802CBA"/>
    <w:rsid w:val="00806D3A"/>
    <w:rsid w:val="00814245"/>
    <w:rsid w:val="008176D8"/>
    <w:rsid w:val="00823EB3"/>
    <w:rsid w:val="008259FF"/>
    <w:rsid w:val="00831D91"/>
    <w:rsid w:val="008479DC"/>
    <w:rsid w:val="008505F8"/>
    <w:rsid w:val="00857CD9"/>
    <w:rsid w:val="008649E5"/>
    <w:rsid w:val="00877261"/>
    <w:rsid w:val="00882EF3"/>
    <w:rsid w:val="0089133A"/>
    <w:rsid w:val="008A2B80"/>
    <w:rsid w:val="008B3EE0"/>
    <w:rsid w:val="008D1215"/>
    <w:rsid w:val="008D5C00"/>
    <w:rsid w:val="008D7C78"/>
    <w:rsid w:val="008E2F53"/>
    <w:rsid w:val="008E38DC"/>
    <w:rsid w:val="008E4203"/>
    <w:rsid w:val="008F5D96"/>
    <w:rsid w:val="009027FB"/>
    <w:rsid w:val="00921825"/>
    <w:rsid w:val="00924CED"/>
    <w:rsid w:val="00925B7E"/>
    <w:rsid w:val="009262EA"/>
    <w:rsid w:val="00930093"/>
    <w:rsid w:val="009425A7"/>
    <w:rsid w:val="0096034D"/>
    <w:rsid w:val="009634B2"/>
    <w:rsid w:val="00983991"/>
    <w:rsid w:val="00991342"/>
    <w:rsid w:val="00996670"/>
    <w:rsid w:val="009A406F"/>
    <w:rsid w:val="009A539C"/>
    <w:rsid w:val="009A6560"/>
    <w:rsid w:val="009B4872"/>
    <w:rsid w:val="009D1594"/>
    <w:rsid w:val="009E03AC"/>
    <w:rsid w:val="009E18F2"/>
    <w:rsid w:val="009E6ED7"/>
    <w:rsid w:val="009F5D2B"/>
    <w:rsid w:val="009F6BA8"/>
    <w:rsid w:val="00A03A53"/>
    <w:rsid w:val="00A1106C"/>
    <w:rsid w:val="00A12C8A"/>
    <w:rsid w:val="00A40212"/>
    <w:rsid w:val="00A4432C"/>
    <w:rsid w:val="00A448AD"/>
    <w:rsid w:val="00A46529"/>
    <w:rsid w:val="00A505C0"/>
    <w:rsid w:val="00A50BEC"/>
    <w:rsid w:val="00A52E1E"/>
    <w:rsid w:val="00A53E22"/>
    <w:rsid w:val="00A550CB"/>
    <w:rsid w:val="00A61B34"/>
    <w:rsid w:val="00A672A5"/>
    <w:rsid w:val="00A67623"/>
    <w:rsid w:val="00A72109"/>
    <w:rsid w:val="00A73F31"/>
    <w:rsid w:val="00A75CF5"/>
    <w:rsid w:val="00A81046"/>
    <w:rsid w:val="00AA1680"/>
    <w:rsid w:val="00AA4F3B"/>
    <w:rsid w:val="00AA7202"/>
    <w:rsid w:val="00AB0069"/>
    <w:rsid w:val="00AB2553"/>
    <w:rsid w:val="00AB41AD"/>
    <w:rsid w:val="00AB5AD3"/>
    <w:rsid w:val="00AB7E87"/>
    <w:rsid w:val="00AD00EF"/>
    <w:rsid w:val="00AD052D"/>
    <w:rsid w:val="00AE14E9"/>
    <w:rsid w:val="00AE43C4"/>
    <w:rsid w:val="00AE661F"/>
    <w:rsid w:val="00AF6C32"/>
    <w:rsid w:val="00B062EE"/>
    <w:rsid w:val="00B11DDD"/>
    <w:rsid w:val="00B233B7"/>
    <w:rsid w:val="00B27D03"/>
    <w:rsid w:val="00B304A8"/>
    <w:rsid w:val="00B430B7"/>
    <w:rsid w:val="00B513BB"/>
    <w:rsid w:val="00B52988"/>
    <w:rsid w:val="00B5769F"/>
    <w:rsid w:val="00B6452E"/>
    <w:rsid w:val="00B76F54"/>
    <w:rsid w:val="00B9159A"/>
    <w:rsid w:val="00BA06BF"/>
    <w:rsid w:val="00BA1016"/>
    <w:rsid w:val="00BA1EF4"/>
    <w:rsid w:val="00BA6AFD"/>
    <w:rsid w:val="00BB6CD1"/>
    <w:rsid w:val="00BD40B4"/>
    <w:rsid w:val="00BD5702"/>
    <w:rsid w:val="00BD58E6"/>
    <w:rsid w:val="00BD6599"/>
    <w:rsid w:val="00BD7E5E"/>
    <w:rsid w:val="00BE2769"/>
    <w:rsid w:val="00BE35C3"/>
    <w:rsid w:val="00BE773A"/>
    <w:rsid w:val="00BF779E"/>
    <w:rsid w:val="00C02507"/>
    <w:rsid w:val="00C06E1E"/>
    <w:rsid w:val="00C12CA4"/>
    <w:rsid w:val="00C15A32"/>
    <w:rsid w:val="00C24118"/>
    <w:rsid w:val="00C258DC"/>
    <w:rsid w:val="00C27769"/>
    <w:rsid w:val="00C358F6"/>
    <w:rsid w:val="00C36D56"/>
    <w:rsid w:val="00C37B6A"/>
    <w:rsid w:val="00C47817"/>
    <w:rsid w:val="00C5119C"/>
    <w:rsid w:val="00C6668C"/>
    <w:rsid w:val="00C676F8"/>
    <w:rsid w:val="00C75F5B"/>
    <w:rsid w:val="00C904A9"/>
    <w:rsid w:val="00C90A0A"/>
    <w:rsid w:val="00C938C2"/>
    <w:rsid w:val="00C950BA"/>
    <w:rsid w:val="00C97A58"/>
    <w:rsid w:val="00CA3309"/>
    <w:rsid w:val="00CB0AAA"/>
    <w:rsid w:val="00CB332C"/>
    <w:rsid w:val="00CC0147"/>
    <w:rsid w:val="00CC2510"/>
    <w:rsid w:val="00CD0BF3"/>
    <w:rsid w:val="00CD462F"/>
    <w:rsid w:val="00CD710A"/>
    <w:rsid w:val="00CD7727"/>
    <w:rsid w:val="00CE7AED"/>
    <w:rsid w:val="00D00665"/>
    <w:rsid w:val="00D00E4D"/>
    <w:rsid w:val="00D01F9D"/>
    <w:rsid w:val="00D114A4"/>
    <w:rsid w:val="00D36EF6"/>
    <w:rsid w:val="00D51228"/>
    <w:rsid w:val="00D52C71"/>
    <w:rsid w:val="00D55E0D"/>
    <w:rsid w:val="00D5714F"/>
    <w:rsid w:val="00D57963"/>
    <w:rsid w:val="00D62595"/>
    <w:rsid w:val="00D6468B"/>
    <w:rsid w:val="00D742C0"/>
    <w:rsid w:val="00D744A2"/>
    <w:rsid w:val="00D83594"/>
    <w:rsid w:val="00D840E0"/>
    <w:rsid w:val="00D86021"/>
    <w:rsid w:val="00DC5C94"/>
    <w:rsid w:val="00DD5D92"/>
    <w:rsid w:val="00DF2733"/>
    <w:rsid w:val="00E02B6C"/>
    <w:rsid w:val="00E045C7"/>
    <w:rsid w:val="00E07C84"/>
    <w:rsid w:val="00E138B2"/>
    <w:rsid w:val="00E345F7"/>
    <w:rsid w:val="00E60DAE"/>
    <w:rsid w:val="00E6237E"/>
    <w:rsid w:val="00E66914"/>
    <w:rsid w:val="00E7551E"/>
    <w:rsid w:val="00E819D7"/>
    <w:rsid w:val="00E8413E"/>
    <w:rsid w:val="00E95448"/>
    <w:rsid w:val="00EA3539"/>
    <w:rsid w:val="00EB6134"/>
    <w:rsid w:val="00EB6EBD"/>
    <w:rsid w:val="00EC1285"/>
    <w:rsid w:val="00EC3854"/>
    <w:rsid w:val="00EC3D82"/>
    <w:rsid w:val="00EC5292"/>
    <w:rsid w:val="00EC68C9"/>
    <w:rsid w:val="00ED0B6A"/>
    <w:rsid w:val="00EE27B4"/>
    <w:rsid w:val="00EE3AA1"/>
    <w:rsid w:val="00EE3F34"/>
    <w:rsid w:val="00F002F2"/>
    <w:rsid w:val="00F00B1C"/>
    <w:rsid w:val="00F13EA6"/>
    <w:rsid w:val="00F17BD0"/>
    <w:rsid w:val="00F22DA1"/>
    <w:rsid w:val="00F23BD3"/>
    <w:rsid w:val="00F306B5"/>
    <w:rsid w:val="00F30C58"/>
    <w:rsid w:val="00F325D4"/>
    <w:rsid w:val="00F33F5F"/>
    <w:rsid w:val="00F463EC"/>
    <w:rsid w:val="00F56C7D"/>
    <w:rsid w:val="00F70016"/>
    <w:rsid w:val="00F72213"/>
    <w:rsid w:val="00F73ECA"/>
    <w:rsid w:val="00F73FA9"/>
    <w:rsid w:val="00F82958"/>
    <w:rsid w:val="00F86A81"/>
    <w:rsid w:val="00F87869"/>
    <w:rsid w:val="00FA4231"/>
    <w:rsid w:val="00FA46D0"/>
    <w:rsid w:val="00FA536C"/>
    <w:rsid w:val="00FB434B"/>
    <w:rsid w:val="00FB7D87"/>
    <w:rsid w:val="00FC1E6C"/>
    <w:rsid w:val="00FD3711"/>
    <w:rsid w:val="00FF3083"/>
    <w:rsid w:val="00FF42DE"/>
    <w:rsid w:val="00FF6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2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21\Desktop\&#1053;&#1072;%2001.07.2019\&#1044;&#1086;&#1093;&#1086;&#1076;&#1099;%20&#1076;&#1083;&#1103;%20&#1089;&#1072;&#1081;&#1090;&#1072;%20&#1085;&#1072;%2001.07.19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21\Desktop\&#1053;&#1072;%2001.07.2019\&#1044;&#1086;&#1093;&#1086;&#1076;&#1099;%20&#1076;&#1083;&#1103;%20&#1089;&#1072;&#1081;&#1090;&#1072;%20&#1085;&#1072;%2001.07.19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>
        <c:manualLayout>
          <c:layoutTarget val="inner"/>
          <c:xMode val="edge"/>
          <c:yMode val="edge"/>
          <c:x val="0.11090454576530157"/>
          <c:y val="2.9458729886490828E-2"/>
          <c:w val="0.74189833136145644"/>
          <c:h val="0.74331919670924906"/>
        </c:manualLayout>
      </c:layout>
      <c:lineChart>
        <c:grouping val="standard"/>
        <c:ser>
          <c:idx val="0"/>
          <c:order val="0"/>
          <c:tx>
            <c:strRef>
              <c:f>июнь!$C$21</c:f>
              <c:strCache>
                <c:ptCount val="1"/>
                <c:pt idx="0">
                  <c:v>2016 год</c:v>
                </c:pt>
              </c:strCache>
            </c:strRef>
          </c:tx>
          <c:marker>
            <c:symbol val="none"/>
          </c:marker>
          <c:cat>
            <c:strRef>
              <c:f>июнь!$B$22:$B$33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июнь!$C$22:$C$33</c:f>
              <c:numCache>
                <c:formatCode>#,##0.00</c:formatCode>
                <c:ptCount val="12"/>
                <c:pt idx="0">
                  <c:v>21386.43</c:v>
                </c:pt>
                <c:pt idx="1">
                  <c:v>49948.380000000005</c:v>
                </c:pt>
                <c:pt idx="2">
                  <c:v>78283.02</c:v>
                </c:pt>
                <c:pt idx="3">
                  <c:v>115699.07</c:v>
                </c:pt>
                <c:pt idx="4">
                  <c:v>144237.59</c:v>
                </c:pt>
                <c:pt idx="5">
                  <c:v>170593.09</c:v>
                </c:pt>
                <c:pt idx="6">
                  <c:v>209432.76</c:v>
                </c:pt>
                <c:pt idx="7">
                  <c:v>231884.71000000002</c:v>
                </c:pt>
                <c:pt idx="8">
                  <c:v>256013.38999999998</c:v>
                </c:pt>
                <c:pt idx="9">
                  <c:v>300814.71000000002</c:v>
                </c:pt>
                <c:pt idx="10">
                  <c:v>334288.52</c:v>
                </c:pt>
                <c:pt idx="11">
                  <c:v>385894.95</c:v>
                </c:pt>
              </c:numCache>
            </c:numRef>
          </c:val>
        </c:ser>
        <c:ser>
          <c:idx val="1"/>
          <c:order val="1"/>
          <c:tx>
            <c:strRef>
              <c:f>июнь!$D$21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июнь!$B$22:$B$33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июнь!$D$22:$D$33</c:f>
              <c:numCache>
                <c:formatCode>#,##0.00</c:formatCode>
                <c:ptCount val="12"/>
                <c:pt idx="0">
                  <c:v>21515.109999999997</c:v>
                </c:pt>
                <c:pt idx="1">
                  <c:v>44237.55</c:v>
                </c:pt>
                <c:pt idx="2">
                  <c:v>72631.459999999992</c:v>
                </c:pt>
                <c:pt idx="3">
                  <c:v>110073.62000000001</c:v>
                </c:pt>
                <c:pt idx="4">
                  <c:v>138296.07</c:v>
                </c:pt>
                <c:pt idx="5">
                  <c:v>166809.32999999996</c:v>
                </c:pt>
                <c:pt idx="6">
                  <c:v>203403</c:v>
                </c:pt>
                <c:pt idx="7">
                  <c:v>230262.31999999998</c:v>
                </c:pt>
                <c:pt idx="8">
                  <c:v>255976.26</c:v>
                </c:pt>
                <c:pt idx="9">
                  <c:v>296542.81</c:v>
                </c:pt>
                <c:pt idx="10">
                  <c:v>331304.07</c:v>
                </c:pt>
                <c:pt idx="11">
                  <c:v>384122.8</c:v>
                </c:pt>
              </c:numCache>
            </c:numRef>
          </c:val>
        </c:ser>
        <c:ser>
          <c:idx val="2"/>
          <c:order val="2"/>
          <c:tx>
            <c:strRef>
              <c:f>июнь!$E$21</c:f>
              <c:strCache>
                <c:ptCount val="1"/>
                <c:pt idx="0">
                  <c:v>2018 год</c:v>
                </c:pt>
              </c:strCache>
            </c:strRef>
          </c:tx>
          <c:marker>
            <c:symbol val="none"/>
          </c:marker>
          <c:cat>
            <c:strRef>
              <c:f>июнь!$B$22:$B$33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июнь!$E$22:$E$33</c:f>
              <c:numCache>
                <c:formatCode>#,##0.00</c:formatCode>
                <c:ptCount val="12"/>
                <c:pt idx="0">
                  <c:v>23090.69</c:v>
                </c:pt>
                <c:pt idx="1">
                  <c:v>49753.99</c:v>
                </c:pt>
                <c:pt idx="2">
                  <c:v>80317.87000000001</c:v>
                </c:pt>
                <c:pt idx="3">
                  <c:v>120788.37000000001</c:v>
                </c:pt>
                <c:pt idx="4">
                  <c:v>154041.57999999999</c:v>
                </c:pt>
                <c:pt idx="5">
                  <c:v>183085.93</c:v>
                </c:pt>
                <c:pt idx="6">
                  <c:v>222063.71000000002</c:v>
                </c:pt>
                <c:pt idx="7">
                  <c:v>248067.18</c:v>
                </c:pt>
                <c:pt idx="8">
                  <c:v>276553.02</c:v>
                </c:pt>
                <c:pt idx="9">
                  <c:v>318784.2</c:v>
                </c:pt>
                <c:pt idx="10">
                  <c:v>353723.27999999997</c:v>
                </c:pt>
                <c:pt idx="11">
                  <c:v>412488.69</c:v>
                </c:pt>
              </c:numCache>
            </c:numRef>
          </c:val>
        </c:ser>
        <c:ser>
          <c:idx val="3"/>
          <c:order val="3"/>
          <c:tx>
            <c:strRef>
              <c:f>июнь!$F$21</c:f>
              <c:strCache>
                <c:ptCount val="1"/>
                <c:pt idx="0">
                  <c:v>2019 год</c:v>
                </c:pt>
              </c:strCache>
            </c:strRef>
          </c:tx>
          <c:marker>
            <c:symbol val="none"/>
          </c:marker>
          <c:cat>
            <c:strRef>
              <c:f>июнь!$B$22:$B$33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июнь!$F$22:$F$33</c:f>
              <c:numCache>
                <c:formatCode>#,##0.00</c:formatCode>
                <c:ptCount val="12"/>
                <c:pt idx="0">
                  <c:v>24698.53</c:v>
                </c:pt>
                <c:pt idx="1">
                  <c:v>52521.75</c:v>
                </c:pt>
                <c:pt idx="2">
                  <c:v>84861.93</c:v>
                </c:pt>
                <c:pt idx="3">
                  <c:v>127086.62000000001</c:v>
                </c:pt>
                <c:pt idx="4">
                  <c:v>155700</c:v>
                </c:pt>
                <c:pt idx="5">
                  <c:v>183991.72</c:v>
                </c:pt>
              </c:numCache>
            </c:numRef>
          </c:val>
        </c:ser>
        <c:marker val="1"/>
        <c:axId val="133468544"/>
        <c:axId val="133470080"/>
      </c:lineChart>
      <c:catAx>
        <c:axId val="133468544"/>
        <c:scaling>
          <c:orientation val="minMax"/>
        </c:scaling>
        <c:axPos val="b"/>
        <c:tickLblPos val="nextTo"/>
        <c:crossAx val="133470080"/>
        <c:crosses val="autoZero"/>
        <c:auto val="1"/>
        <c:lblAlgn val="ctr"/>
        <c:lblOffset val="100"/>
      </c:catAx>
      <c:valAx>
        <c:axId val="133470080"/>
        <c:scaling>
          <c:orientation val="minMax"/>
        </c:scaling>
        <c:axPos val="l"/>
        <c:majorGridlines/>
        <c:numFmt formatCode="#,##0.00" sourceLinked="1"/>
        <c:tickLblPos val="nextTo"/>
        <c:crossAx val="133468544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0.11600245869870295"/>
          <c:y val="1.5985644230620485E-2"/>
          <c:w val="0.28743538132412288"/>
          <c:h val="0.9217054820966436"/>
        </c:manualLayout>
      </c:layout>
      <c:bar3DChart>
        <c:barDir val="col"/>
        <c:grouping val="stacked"/>
        <c:ser>
          <c:idx val="16"/>
          <c:order val="0"/>
          <c:tx>
            <c:strRef>
              <c:f>июнь!$B$57:$D$57</c:f>
              <c:strCache>
                <c:ptCount val="1"/>
                <c:pt idx="0">
                  <c:v>Безвозмездные поступления</c:v>
                </c:pt>
              </c:strCache>
            </c:strRef>
          </c:tx>
          <c:spPr>
            <a:solidFill>
              <a:srgbClr val="0066FF"/>
            </a:solidFill>
          </c:spPr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июнь!$E$57:$G$57</c:f>
              <c:numCache>
                <c:formatCode>#,##0.00</c:formatCode>
                <c:ptCount val="3"/>
                <c:pt idx="0">
                  <c:v>1375372.7</c:v>
                </c:pt>
                <c:pt idx="1">
                  <c:v>1991250.79</c:v>
                </c:pt>
                <c:pt idx="2">
                  <c:v>772769.44000000006</c:v>
                </c:pt>
              </c:numCache>
            </c:numRef>
          </c:val>
        </c:ser>
        <c:ser>
          <c:idx val="15"/>
          <c:order val="1"/>
          <c:tx>
            <c:strRef>
              <c:f>июнь!$B$56:$D$56</c:f>
              <c:strCache>
                <c:ptCount val="1"/>
                <c:pt idx="0">
                  <c:v>Прочие неналоговые доходы</c:v>
                </c:pt>
              </c:strCache>
            </c:strRef>
          </c:tx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июнь!$E$56:$G$56</c:f>
              <c:numCache>
                <c:formatCode>#,##0.00</c:formatCode>
                <c:ptCount val="3"/>
                <c:pt idx="0">
                  <c:v>0</c:v>
                </c:pt>
                <c:pt idx="1">
                  <c:v>0</c:v>
                </c:pt>
                <c:pt idx="2">
                  <c:v>92.66</c:v>
                </c:pt>
              </c:numCache>
            </c:numRef>
          </c:val>
        </c:ser>
        <c:ser>
          <c:idx val="14"/>
          <c:order val="2"/>
          <c:tx>
            <c:strRef>
              <c:f>июнь!$B$55:$D$55</c:f>
              <c:strCache>
                <c:ptCount val="1"/>
                <c:pt idx="0">
                  <c:v>Штрафы, санкции, возмещение ущерба</c:v>
                </c:pt>
              </c:strCache>
            </c:strRef>
          </c:tx>
          <c:spPr>
            <a:solidFill>
              <a:srgbClr val="969696"/>
            </a:solidFill>
          </c:spPr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июнь!$E$55:$G$55</c:f>
              <c:numCache>
                <c:formatCode>#,##0.00</c:formatCode>
                <c:ptCount val="3"/>
                <c:pt idx="0">
                  <c:v>10329.959999999995</c:v>
                </c:pt>
                <c:pt idx="1">
                  <c:v>10339.359999999999</c:v>
                </c:pt>
                <c:pt idx="2">
                  <c:v>5700.7300000000005</c:v>
                </c:pt>
              </c:numCache>
            </c:numRef>
          </c:val>
        </c:ser>
        <c:ser>
          <c:idx val="13"/>
          <c:order val="3"/>
          <c:tx>
            <c:strRef>
              <c:f>июнь!$B$54:$D$54</c:f>
              <c:strCache>
                <c:ptCount val="1"/>
                <c:pt idx="0">
                  <c:v>Доходы от продажи материальных и нематериальных активов</c:v>
                </c:pt>
              </c:strCache>
            </c:strRef>
          </c:tx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июнь!$E$54:$G$54</c:f>
              <c:numCache>
                <c:formatCode>#,##0.00</c:formatCode>
                <c:ptCount val="3"/>
                <c:pt idx="0">
                  <c:v>1400</c:v>
                </c:pt>
                <c:pt idx="1">
                  <c:v>8060.18</c:v>
                </c:pt>
                <c:pt idx="2">
                  <c:v>1145.8599999999999</c:v>
                </c:pt>
              </c:numCache>
            </c:numRef>
          </c:val>
        </c:ser>
        <c:ser>
          <c:idx val="12"/>
          <c:order val="4"/>
          <c:tx>
            <c:strRef>
              <c:f>июнь!$B$53:$D$53</c:f>
              <c:strCache>
                <c:ptCount val="1"/>
                <c:pt idx="0">
                  <c:v>Доходы от оказания платных услуг и компенсации затрат государства</c:v>
                </c:pt>
              </c:strCache>
            </c:strRef>
          </c:tx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июнь!$E$53:$G$53</c:f>
              <c:numCache>
                <c:formatCode>#,##0.00</c:formatCode>
                <c:ptCount val="3"/>
                <c:pt idx="0">
                  <c:v>4551.8</c:v>
                </c:pt>
                <c:pt idx="1">
                  <c:v>5045.3100000000004</c:v>
                </c:pt>
                <c:pt idx="2">
                  <c:v>1110.04</c:v>
                </c:pt>
              </c:numCache>
            </c:numRef>
          </c:val>
        </c:ser>
        <c:ser>
          <c:idx val="11"/>
          <c:order val="5"/>
          <c:tx>
            <c:strRef>
              <c:f>июнь!$B$52:$D$52</c:f>
              <c:strCache>
                <c:ptCount val="1"/>
                <c:pt idx="0">
                  <c:v>Платежи при пользовании природными ресурсами</c:v>
                </c:pt>
              </c:strCache>
            </c:strRef>
          </c:tx>
          <c:spPr>
            <a:solidFill>
              <a:srgbClr val="66FF33"/>
            </a:solidFill>
          </c:spPr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июнь!$E$52:$G$52</c:f>
              <c:numCache>
                <c:formatCode>#,##0.00</c:formatCode>
                <c:ptCount val="3"/>
                <c:pt idx="0">
                  <c:v>643.1</c:v>
                </c:pt>
                <c:pt idx="1">
                  <c:v>643.1</c:v>
                </c:pt>
                <c:pt idx="2">
                  <c:v>312.3</c:v>
                </c:pt>
              </c:numCache>
            </c:numRef>
          </c:val>
        </c:ser>
        <c:ser>
          <c:idx val="10"/>
          <c:order val="6"/>
          <c:tx>
            <c:strRef>
              <c:f>июнь!$B$51:$D$51</c:f>
              <c:strCache>
                <c:ptCount val="1"/>
                <c:pt idx="0">
                  <c:v>Доходы от использования имущества, находящегося в государственной и муниципальной собственности</c:v>
                </c:pt>
              </c:strCache>
            </c:strRef>
          </c:tx>
          <c:spPr>
            <a:solidFill>
              <a:srgbClr val="009999"/>
            </a:solidFill>
          </c:spPr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июнь!$E$51:$G$51</c:f>
              <c:numCache>
                <c:formatCode>#,##0.00</c:formatCode>
                <c:ptCount val="3"/>
                <c:pt idx="0">
                  <c:v>40711.880000000005</c:v>
                </c:pt>
                <c:pt idx="1">
                  <c:v>41211.880000000005</c:v>
                </c:pt>
                <c:pt idx="2">
                  <c:v>19485.84</c:v>
                </c:pt>
              </c:numCache>
            </c:numRef>
          </c:val>
        </c:ser>
        <c:ser>
          <c:idx val="9"/>
          <c:order val="7"/>
          <c:tx>
            <c:strRef>
              <c:f>июнь!$B$50:$D$50</c:f>
              <c:strCache>
                <c:ptCount val="1"/>
                <c:pt idx="0">
                  <c:v>Прочие налоговые доходы (госпошлина +задолженность)</c:v>
                </c:pt>
              </c:strCache>
            </c:strRef>
          </c:tx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июнь!$E$50:$G$50</c:f>
              <c:numCache>
                <c:formatCode>#,##0.00</c:formatCode>
                <c:ptCount val="3"/>
                <c:pt idx="0">
                  <c:v>16801.599999999995</c:v>
                </c:pt>
                <c:pt idx="1">
                  <c:v>16801.599999999995</c:v>
                </c:pt>
                <c:pt idx="2">
                  <c:v>7342.48</c:v>
                </c:pt>
              </c:numCache>
            </c:numRef>
          </c:val>
        </c:ser>
        <c:ser>
          <c:idx val="8"/>
          <c:order val="8"/>
          <c:tx>
            <c:strRef>
              <c:f>июнь!$B$49:$D$49</c:f>
              <c:strCache>
                <c:ptCount val="1"/>
                <c:pt idx="0">
                  <c:v>Земельный налог</c:v>
                </c:pt>
              </c:strCache>
            </c:strRef>
          </c:tx>
          <c:spPr>
            <a:solidFill>
              <a:srgbClr val="00FFFF"/>
            </a:solidFill>
          </c:spPr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июнь!$E$49:$G$49</c:f>
              <c:numCache>
                <c:formatCode>#,##0.00</c:formatCode>
                <c:ptCount val="3"/>
                <c:pt idx="0">
                  <c:v>15875.710000000001</c:v>
                </c:pt>
                <c:pt idx="1">
                  <c:v>17229.169999999995</c:v>
                </c:pt>
                <c:pt idx="2">
                  <c:v>5388.06</c:v>
                </c:pt>
              </c:numCache>
            </c:numRef>
          </c:val>
        </c:ser>
        <c:ser>
          <c:idx val="7"/>
          <c:order val="9"/>
          <c:tx>
            <c:strRef>
              <c:f>июнь!$B$48:$D$48</c:f>
              <c:strCache>
                <c:ptCount val="1"/>
                <c:pt idx="0">
                  <c:v>Налог на имущество физических лиц</c:v>
                </c:pt>
              </c:strCache>
            </c:strRef>
          </c:tx>
          <c:spPr>
            <a:solidFill>
              <a:srgbClr val="CC0099"/>
            </a:solidFill>
          </c:spPr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июнь!$E$48:$G$48</c:f>
              <c:numCache>
                <c:formatCode>#,##0.00</c:formatCode>
                <c:ptCount val="3"/>
                <c:pt idx="0">
                  <c:v>14091.859999999999</c:v>
                </c:pt>
                <c:pt idx="1">
                  <c:v>14091.859999999999</c:v>
                </c:pt>
                <c:pt idx="2">
                  <c:v>1794.1299999999999</c:v>
                </c:pt>
              </c:numCache>
            </c:numRef>
          </c:val>
        </c:ser>
        <c:ser>
          <c:idx val="6"/>
          <c:order val="10"/>
          <c:tx>
            <c:strRef>
              <c:f>июнь!$B$47:$D$47</c:f>
              <c:strCache>
                <c:ptCount val="1"/>
                <c:pt idx="0">
                  <c:v>Налог, взимаемый в связи с применением патентной системы налогообложения</c:v>
                </c:pt>
              </c:strCache>
            </c:strRef>
          </c:tx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июнь!$E$47:$G$47</c:f>
              <c:numCache>
                <c:formatCode>#,##0.00</c:formatCode>
                <c:ptCount val="3"/>
                <c:pt idx="0">
                  <c:v>1377.1</c:v>
                </c:pt>
                <c:pt idx="1">
                  <c:v>1377.1</c:v>
                </c:pt>
                <c:pt idx="2">
                  <c:v>214.1</c:v>
                </c:pt>
              </c:numCache>
            </c:numRef>
          </c:val>
        </c:ser>
        <c:ser>
          <c:idx val="5"/>
          <c:order val="11"/>
          <c:tx>
            <c:strRef>
              <c:f>июнь!$B$46:$D$46</c:f>
              <c:strCache>
                <c:ptCount val="1"/>
                <c:pt idx="0">
                  <c:v>Единый сельскохозяйственный налог</c:v>
                </c:pt>
              </c:strCache>
            </c:strRef>
          </c:tx>
          <c:spPr>
            <a:solidFill>
              <a:schemeClr val="tx1">
                <a:lumMod val="95000"/>
                <a:lumOff val="5000"/>
              </a:schemeClr>
            </a:solidFill>
          </c:spPr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июнь!$E$46:$G$46</c:f>
              <c:numCache>
                <c:formatCode>#,##0.00</c:formatCode>
                <c:ptCount val="3"/>
                <c:pt idx="0">
                  <c:v>622</c:v>
                </c:pt>
                <c:pt idx="1">
                  <c:v>622</c:v>
                </c:pt>
                <c:pt idx="2">
                  <c:v>791.9499999999997</c:v>
                </c:pt>
              </c:numCache>
            </c:numRef>
          </c:val>
        </c:ser>
        <c:ser>
          <c:idx val="1"/>
          <c:order val="12"/>
          <c:tx>
            <c:strRef>
              <c:f>июнь!$B$45:$D$45</c:f>
              <c:strCache>
                <c:ptCount val="1"/>
                <c:pt idx="0">
                  <c:v>Единый налог на вмененый доход для отдельных видов деятельности</c:v>
                </c:pt>
              </c:strCache>
            </c:strRef>
          </c:tx>
          <c:spPr>
            <a:solidFill>
              <a:srgbClr val="FF66FF"/>
            </a:solidFill>
          </c:spPr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июнь!$E$45:$G$45</c:f>
              <c:numCache>
                <c:formatCode>#,##0.00</c:formatCode>
                <c:ptCount val="3"/>
                <c:pt idx="0">
                  <c:v>27972.7</c:v>
                </c:pt>
                <c:pt idx="1">
                  <c:v>27972.7</c:v>
                </c:pt>
                <c:pt idx="2">
                  <c:v>15107.08</c:v>
                </c:pt>
              </c:numCache>
            </c:numRef>
          </c:val>
        </c:ser>
        <c:ser>
          <c:idx val="0"/>
          <c:order val="13"/>
          <c:tx>
            <c:strRef>
              <c:f>июнь!$B$44:$D$44</c:f>
              <c:strCache>
                <c:ptCount val="1"/>
                <c:pt idx="0">
                  <c:v>Акцизы по подакцизным товарам</c:v>
                </c:pt>
              </c:strCache>
            </c:strRef>
          </c:tx>
          <c:spPr>
            <a:solidFill>
              <a:srgbClr val="FFFF00"/>
            </a:solidFill>
          </c:spPr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июнь!$E$44:$G$44</c:f>
              <c:numCache>
                <c:formatCode>#,##0.00</c:formatCode>
                <c:ptCount val="3"/>
                <c:pt idx="0">
                  <c:v>20755</c:v>
                </c:pt>
                <c:pt idx="1">
                  <c:v>20755</c:v>
                </c:pt>
                <c:pt idx="2">
                  <c:v>10921.369999999999</c:v>
                </c:pt>
              </c:numCache>
            </c:numRef>
          </c:val>
        </c:ser>
        <c:ser>
          <c:idx val="4"/>
          <c:order val="14"/>
          <c:tx>
            <c:strRef>
              <c:f>июнь!$B$43:$D$43</c:f>
              <c:strCache>
                <c:ptCount val="1"/>
                <c:pt idx="0">
                  <c:v>Налог на доходы физических лиц</c:v>
                </c:pt>
              </c:strCache>
            </c:strRef>
          </c:tx>
          <c:spPr>
            <a:solidFill>
              <a:srgbClr val="00B050"/>
            </a:solidFill>
          </c:spPr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июнь!$E$43:$G$43</c:f>
              <c:numCache>
                <c:formatCode>#,##0.00</c:formatCode>
                <c:ptCount val="3"/>
                <c:pt idx="0">
                  <c:v>257029.29</c:v>
                </c:pt>
                <c:pt idx="1">
                  <c:v>264306.71000000002</c:v>
                </c:pt>
                <c:pt idx="2">
                  <c:v>113390.39999999999</c:v>
                </c:pt>
              </c:numCache>
            </c:numRef>
          </c:val>
        </c:ser>
        <c:ser>
          <c:idx val="3"/>
          <c:order val="15"/>
          <c:tx>
            <c:strRef>
              <c:f>июнь!$B$42:$D$42</c:f>
              <c:strCache>
                <c:ptCount val="1"/>
                <c:pt idx="0">
                  <c:v>Налог на прибыль организаций</c:v>
                </c:pt>
              </c:strCache>
            </c:strRef>
          </c:tx>
          <c:spPr>
            <a:solidFill>
              <a:srgbClr val="FF0000"/>
            </a:solidFill>
          </c:spPr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июнь!$E$42:$G$42</c:f>
              <c:numCache>
                <c:formatCode>#,##0.00</c:formatCode>
                <c:ptCount val="3"/>
                <c:pt idx="0">
                  <c:v>3588.4</c:v>
                </c:pt>
                <c:pt idx="1">
                  <c:v>3588.4</c:v>
                </c:pt>
                <c:pt idx="2">
                  <c:v>1194.71</c:v>
                </c:pt>
              </c:numCache>
            </c:numRef>
          </c:val>
        </c:ser>
        <c:shape val="box"/>
        <c:axId val="133584384"/>
        <c:axId val="133585920"/>
        <c:axId val="0"/>
      </c:bar3DChart>
      <c:catAx>
        <c:axId val="133584384"/>
        <c:scaling>
          <c:orientation val="minMax"/>
        </c:scaling>
        <c:axPos val="b"/>
        <c:tickLblPos val="nextTo"/>
        <c:crossAx val="133585920"/>
        <c:crosses val="autoZero"/>
        <c:auto val="1"/>
        <c:lblAlgn val="ctr"/>
        <c:lblOffset val="100"/>
      </c:catAx>
      <c:valAx>
        <c:axId val="133585920"/>
        <c:scaling>
          <c:orientation val="minMax"/>
        </c:scaling>
        <c:axPos val="l"/>
        <c:majorGridlines/>
        <c:numFmt formatCode="#,##0.00" sourceLinked="1"/>
        <c:tickLblPos val="nextTo"/>
        <c:crossAx val="13358438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080994124375425"/>
          <c:y val="2.0608950654825652E-3"/>
          <c:w val="0.43590318732388855"/>
          <c:h val="0.99540632012459207"/>
        </c:manualLayout>
      </c:layout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nadya</dc:creator>
  <cp:keywords/>
  <dc:description/>
  <cp:lastModifiedBy>Пользователь Windows</cp:lastModifiedBy>
  <cp:revision>94</cp:revision>
  <cp:lastPrinted>2016-12-06T03:01:00Z</cp:lastPrinted>
  <dcterms:created xsi:type="dcterms:W3CDTF">2015-04-28T09:35:00Z</dcterms:created>
  <dcterms:modified xsi:type="dcterms:W3CDTF">2019-07-02T06:33:00Z</dcterms:modified>
</cp:coreProperties>
</file>