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5AD3" w:rsidRPr="00AB5AD3" w:rsidRDefault="00AB5AD3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C78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Исполнение доходов бю</w:t>
      </w:r>
      <w:r w:rsidR="006A56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джета города Минусинска на 01.09</w:t>
      </w:r>
      <w:r w:rsidRPr="000C78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.2015 года</w:t>
      </w:r>
    </w:p>
    <w:p w:rsidR="00AB5AD3" w:rsidRPr="00AB5AD3" w:rsidRDefault="00AB5AD3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                                   </w:t>
      </w:r>
      <w:r w:rsidRPr="00AB5AD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 xml:space="preserve"> тыс. рублей</w:t>
      </w:r>
    </w:p>
    <w:tbl>
      <w:tblPr>
        <w:tblW w:w="11387" w:type="dxa"/>
        <w:tblInd w:w="108" w:type="dxa"/>
        <w:tblLook w:val="04A0"/>
      </w:tblPr>
      <w:tblGrid>
        <w:gridCol w:w="993"/>
        <w:gridCol w:w="1120"/>
        <w:gridCol w:w="1013"/>
        <w:gridCol w:w="1058"/>
        <w:gridCol w:w="1072"/>
        <w:gridCol w:w="1114"/>
        <w:gridCol w:w="995"/>
        <w:gridCol w:w="811"/>
        <w:gridCol w:w="927"/>
        <w:gridCol w:w="788"/>
        <w:gridCol w:w="775"/>
        <w:gridCol w:w="780"/>
      </w:tblGrid>
      <w:tr w:rsidR="00447E9A" w:rsidRPr="000C78D2" w:rsidTr="006A5633">
        <w:trPr>
          <w:trHeight w:val="390"/>
        </w:trPr>
        <w:tc>
          <w:tcPr>
            <w:tcW w:w="993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AB5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Январь</w:t>
            </w:r>
          </w:p>
        </w:tc>
        <w:tc>
          <w:tcPr>
            <w:tcW w:w="1121" w:type="dxa"/>
            <w:tcBorders>
              <w:top w:val="single" w:sz="4" w:space="0" w:color="548DD4" w:themeColor="text2" w:themeTint="99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Февраль</w:t>
            </w:r>
          </w:p>
        </w:tc>
        <w:tc>
          <w:tcPr>
            <w:tcW w:w="1014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Март</w:t>
            </w:r>
          </w:p>
        </w:tc>
        <w:tc>
          <w:tcPr>
            <w:tcW w:w="105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Апрель</w:t>
            </w:r>
          </w:p>
        </w:tc>
        <w:tc>
          <w:tcPr>
            <w:tcW w:w="1073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Май</w:t>
            </w:r>
          </w:p>
        </w:tc>
        <w:tc>
          <w:tcPr>
            <w:tcW w:w="1115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</w:t>
            </w:r>
          </w:p>
        </w:tc>
        <w:tc>
          <w:tcPr>
            <w:tcW w:w="996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</w:t>
            </w:r>
          </w:p>
        </w:tc>
        <w:tc>
          <w:tcPr>
            <w:tcW w:w="746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Август</w:t>
            </w:r>
          </w:p>
        </w:tc>
        <w:tc>
          <w:tcPr>
            <w:tcW w:w="927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Сентябрь</w:t>
            </w:r>
          </w:p>
        </w:tc>
        <w:tc>
          <w:tcPr>
            <w:tcW w:w="788" w:type="dxa"/>
            <w:tcBorders>
              <w:top w:val="single" w:sz="4" w:space="0" w:color="548DD4" w:themeColor="text2" w:themeTint="99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Октябрь</w:t>
            </w:r>
          </w:p>
        </w:tc>
        <w:tc>
          <w:tcPr>
            <w:tcW w:w="775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Ноябрь</w:t>
            </w:r>
          </w:p>
        </w:tc>
        <w:tc>
          <w:tcPr>
            <w:tcW w:w="780" w:type="dxa"/>
            <w:tcBorders>
              <w:top w:val="single" w:sz="4" w:space="0" w:color="548DD4" w:themeColor="text2" w:themeTint="99"/>
              <w:left w:val="nil"/>
              <w:bottom w:val="single" w:sz="8" w:space="0" w:color="0066CC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Декабрь</w:t>
            </w:r>
          </w:p>
        </w:tc>
      </w:tr>
      <w:tr w:rsidR="00447E9A" w:rsidRPr="000C78D2" w:rsidTr="006A5633">
        <w:trPr>
          <w:trHeight w:val="390"/>
        </w:trPr>
        <w:tc>
          <w:tcPr>
            <w:tcW w:w="993" w:type="dxa"/>
            <w:tcBorders>
              <w:top w:val="single" w:sz="8" w:space="0" w:color="0066FF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6A5633" w:rsidRDefault="000C78D2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 w:rsidRPr="006A5633"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66 603,08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A46529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 w:rsidRPr="006A5633"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136 971,08</w:t>
            </w:r>
          </w:p>
        </w:tc>
        <w:tc>
          <w:tcPr>
            <w:tcW w:w="1014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A46529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 w:rsidRPr="006A5633"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115 571,00</w:t>
            </w:r>
          </w:p>
        </w:tc>
        <w:tc>
          <w:tcPr>
            <w:tcW w:w="105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 w:rsidRPr="006A5633"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 </w:t>
            </w:r>
            <w:r w:rsidR="00A46529" w:rsidRPr="006A5633"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242 457,23</w:t>
            </w:r>
          </w:p>
        </w:tc>
        <w:tc>
          <w:tcPr>
            <w:tcW w:w="1073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6A56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  <w:r w:rsidR="00486D19" w:rsidRPr="006A56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129 412,45</w:t>
            </w:r>
          </w:p>
        </w:tc>
        <w:tc>
          <w:tcPr>
            <w:tcW w:w="1115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3F75FC" w:rsidP="003F7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6A56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195</w:t>
            </w:r>
            <w:r w:rsidR="00335982" w:rsidRPr="006A56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6A56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159,58</w:t>
            </w:r>
          </w:p>
        </w:tc>
        <w:tc>
          <w:tcPr>
            <w:tcW w:w="996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6A56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  <w:r w:rsidR="00447E9A" w:rsidRPr="006A56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108</w:t>
            </w:r>
            <w:r w:rsidR="006A5633" w:rsidRPr="006A56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447E9A" w:rsidRPr="006A56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987,83</w:t>
            </w:r>
          </w:p>
        </w:tc>
        <w:tc>
          <w:tcPr>
            <w:tcW w:w="746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6A56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  <w:r w:rsidR="006A5633" w:rsidRPr="006A56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99 775,62</w:t>
            </w:r>
          </w:p>
        </w:tc>
        <w:tc>
          <w:tcPr>
            <w:tcW w:w="927" w:type="dxa"/>
            <w:tcBorders>
              <w:top w:val="nil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6A5633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6A56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788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75" w:type="dxa"/>
            <w:tcBorders>
              <w:top w:val="nil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0066CC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447E9A" w:rsidRPr="000C78D2" w:rsidTr="006A5633">
        <w:trPr>
          <w:trHeight w:val="390"/>
        </w:trPr>
        <w:tc>
          <w:tcPr>
            <w:tcW w:w="2114" w:type="dxa"/>
            <w:gridSpan w:val="2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</w:t>
            </w:r>
            <w:r w:rsidR="00A46529" w:rsidRPr="00447E9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03 574,16</w:t>
            </w:r>
          </w:p>
        </w:tc>
        <w:tc>
          <w:tcPr>
            <w:tcW w:w="1014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73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15" w:type="dxa"/>
            <w:tcBorders>
              <w:top w:val="single" w:sz="8" w:space="0" w:color="FFFFFF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4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7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88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75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447E9A" w:rsidRPr="000C78D2" w:rsidTr="006A5633">
        <w:trPr>
          <w:trHeight w:val="270"/>
        </w:trPr>
        <w:tc>
          <w:tcPr>
            <w:tcW w:w="3128" w:type="dxa"/>
            <w:gridSpan w:val="3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A46529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319 145,17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15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4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7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75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447E9A" w:rsidRPr="000C78D2" w:rsidTr="006A5633">
        <w:trPr>
          <w:trHeight w:val="225"/>
        </w:trPr>
        <w:tc>
          <w:tcPr>
            <w:tcW w:w="4187" w:type="dxa"/>
            <w:gridSpan w:val="4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A465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  <w:r w:rsidR="00A46529" w:rsidRPr="00447E9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561 602,39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4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7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88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75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447E9A" w:rsidRPr="000C78D2" w:rsidTr="006A5633">
        <w:trPr>
          <w:trHeight w:val="195"/>
        </w:trPr>
        <w:tc>
          <w:tcPr>
            <w:tcW w:w="5260" w:type="dxa"/>
            <w:gridSpan w:val="5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6A56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  <w:r w:rsidR="006A563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691 014,85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4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7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88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75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447E9A" w:rsidRPr="000C78D2" w:rsidTr="006A5633">
        <w:trPr>
          <w:trHeight w:val="210"/>
        </w:trPr>
        <w:tc>
          <w:tcPr>
            <w:tcW w:w="6375" w:type="dxa"/>
            <w:gridSpan w:val="6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3F7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  <w:r w:rsidR="003F75FC" w:rsidRPr="00447E9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886 174,43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7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88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75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447E9A" w:rsidRPr="000C78D2" w:rsidTr="006A5633">
        <w:trPr>
          <w:trHeight w:val="210"/>
        </w:trPr>
        <w:tc>
          <w:tcPr>
            <w:tcW w:w="7371" w:type="dxa"/>
            <w:gridSpan w:val="7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447E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  <w:r w:rsidR="00447E9A" w:rsidRPr="00447E9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995</w:t>
            </w:r>
            <w:r w:rsidR="006A563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</w:t>
            </w:r>
            <w:r w:rsidR="00447E9A" w:rsidRPr="00447E9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162,26</w:t>
            </w:r>
          </w:p>
        </w:tc>
        <w:tc>
          <w:tcPr>
            <w:tcW w:w="746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88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75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447E9A" w:rsidRPr="000C78D2" w:rsidTr="006A5633">
        <w:trPr>
          <w:trHeight w:val="210"/>
        </w:trPr>
        <w:tc>
          <w:tcPr>
            <w:tcW w:w="8117" w:type="dxa"/>
            <w:gridSpan w:val="8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6A56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  <w:r w:rsidR="006A563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1 094 937,88</w:t>
            </w:r>
          </w:p>
        </w:tc>
        <w:tc>
          <w:tcPr>
            <w:tcW w:w="927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75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0C78D2" w:rsidRPr="000C78D2" w:rsidTr="006A5633">
        <w:trPr>
          <w:trHeight w:val="150"/>
        </w:trPr>
        <w:tc>
          <w:tcPr>
            <w:tcW w:w="9044" w:type="dxa"/>
            <w:gridSpan w:val="9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88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FFFFFF" w:themeColor="background1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single" w:sz="8" w:space="0" w:color="FF0000"/>
              <w:bottom w:val="single" w:sz="4" w:space="0" w:color="FFFFFF" w:themeColor="background1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0C78D2" w:rsidRPr="000C78D2" w:rsidTr="006A5633">
        <w:trPr>
          <w:trHeight w:val="180"/>
        </w:trPr>
        <w:tc>
          <w:tcPr>
            <w:tcW w:w="9832" w:type="dxa"/>
            <w:gridSpan w:val="10"/>
            <w:tcBorders>
              <w:top w:val="single" w:sz="4" w:space="0" w:color="E36C0A" w:themeColor="accent6" w:themeShade="BF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75" w:type="dxa"/>
            <w:tcBorders>
              <w:top w:val="single" w:sz="4" w:space="0" w:color="FFFFFF" w:themeColor="background1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single" w:sz="4" w:space="0" w:color="FFFFFF" w:themeColor="background1"/>
              <w:left w:val="nil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0C78D2" w:rsidRPr="000C78D2" w:rsidTr="006A5633">
        <w:trPr>
          <w:trHeight w:val="180"/>
        </w:trPr>
        <w:tc>
          <w:tcPr>
            <w:tcW w:w="10607" w:type="dxa"/>
            <w:gridSpan w:val="11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FFFFFF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0C78D2" w:rsidRPr="000C78D2" w:rsidTr="006A5633">
        <w:trPr>
          <w:trHeight w:val="150"/>
        </w:trPr>
        <w:tc>
          <w:tcPr>
            <w:tcW w:w="11387" w:type="dxa"/>
            <w:gridSpan w:val="12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</w:tbl>
    <w:p w:rsidR="00FA4231" w:rsidRPr="00AB5AD3" w:rsidRDefault="00FA4231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Динамика  исполнения налоговых</w:t>
      </w:r>
      <w:r w:rsidR="006A56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и неналоговых доходов на 01.09</w:t>
      </w:r>
      <w:r w:rsidR="000C78D2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.2015 года </w:t>
      </w:r>
    </w:p>
    <w:p w:rsidR="00AB5AD3" w:rsidRPr="00AB5AD3" w:rsidRDefault="00AB5AD3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 w:rsidRPr="00AB5AD3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                   </w:t>
      </w:r>
      <w:r w:rsidRPr="00AB5AD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тыс. рублей</w:t>
      </w:r>
    </w:p>
    <w:p w:rsidR="00FA4231" w:rsidRDefault="000A7B1D">
      <w:r w:rsidRPr="000A7B1D">
        <w:rPr>
          <w:noProof/>
          <w:lang w:eastAsia="ru-RU"/>
        </w:rPr>
        <w:drawing>
          <wp:inline distT="0" distB="0" distL="0" distR="0">
            <wp:extent cx="7229475" cy="2495550"/>
            <wp:effectExtent l="19050" t="0" r="9525" b="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AB5AD3" w:rsidRPr="00AB5AD3" w:rsidRDefault="00FA4231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Структура исполнения доходов </w:t>
      </w:r>
      <w:r w:rsidR="006A56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городского бюджета на 01.09</w:t>
      </w:r>
      <w:r w:rsidR="000C78D2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.2015</w:t>
      </w:r>
      <w:r w:rsidR="00647B3F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</w:t>
      </w:r>
      <w:r w:rsidR="000C78D2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FA4231" w:rsidRPr="00AB5AD3" w:rsidRDefault="00AB5AD3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 w:rsidRPr="00AB5AD3"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                                                      </w:t>
      </w:r>
      <w:r w:rsidRPr="00AB5AD3"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 </w:t>
      </w:r>
      <w:r w:rsidR="000C78D2" w:rsidRPr="00AB5AD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тыс. рублей</w:t>
      </w:r>
    </w:p>
    <w:p w:rsidR="00FA4231" w:rsidRDefault="001A4D0A">
      <w:r w:rsidRPr="001A4D0A">
        <w:drawing>
          <wp:inline distT="0" distB="0" distL="0" distR="0">
            <wp:extent cx="7229475" cy="4352925"/>
            <wp:effectExtent l="19050" t="0" r="9525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sectPr w:rsidR="00FA4231" w:rsidSect="00C36D56">
      <w:pgSz w:w="11906" w:h="16838"/>
      <w:pgMar w:top="340" w:right="284" w:bottom="55" w:left="28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60F84"/>
    <w:rsid w:val="00001432"/>
    <w:rsid w:val="00005428"/>
    <w:rsid w:val="000059F1"/>
    <w:rsid w:val="00020926"/>
    <w:rsid w:val="0002207E"/>
    <w:rsid w:val="00022110"/>
    <w:rsid w:val="00022344"/>
    <w:rsid w:val="00023F54"/>
    <w:rsid w:val="000348AA"/>
    <w:rsid w:val="00043E0F"/>
    <w:rsid w:val="00043E58"/>
    <w:rsid w:val="00060F84"/>
    <w:rsid w:val="00076C5A"/>
    <w:rsid w:val="00082EA7"/>
    <w:rsid w:val="000875BB"/>
    <w:rsid w:val="000A433F"/>
    <w:rsid w:val="000A7B1D"/>
    <w:rsid w:val="000C2E15"/>
    <w:rsid w:val="000C78D2"/>
    <w:rsid w:val="000D5DD0"/>
    <w:rsid w:val="001156C3"/>
    <w:rsid w:val="00132867"/>
    <w:rsid w:val="00133B5F"/>
    <w:rsid w:val="0013465F"/>
    <w:rsid w:val="001353C8"/>
    <w:rsid w:val="00136A04"/>
    <w:rsid w:val="00137688"/>
    <w:rsid w:val="00145EF8"/>
    <w:rsid w:val="00151A94"/>
    <w:rsid w:val="00155540"/>
    <w:rsid w:val="001615DC"/>
    <w:rsid w:val="001632F1"/>
    <w:rsid w:val="0017070E"/>
    <w:rsid w:val="00171BB2"/>
    <w:rsid w:val="00174A19"/>
    <w:rsid w:val="00182EBE"/>
    <w:rsid w:val="00195400"/>
    <w:rsid w:val="001A4D0A"/>
    <w:rsid w:val="001A78B2"/>
    <w:rsid w:val="001A7B65"/>
    <w:rsid w:val="001B39AC"/>
    <w:rsid w:val="001D1693"/>
    <w:rsid w:val="001D1F10"/>
    <w:rsid w:val="001D3506"/>
    <w:rsid w:val="001D7319"/>
    <w:rsid w:val="001F04BB"/>
    <w:rsid w:val="001F328A"/>
    <w:rsid w:val="00207AF9"/>
    <w:rsid w:val="00212F9D"/>
    <w:rsid w:val="0021707D"/>
    <w:rsid w:val="00217081"/>
    <w:rsid w:val="00223AAB"/>
    <w:rsid w:val="002307B0"/>
    <w:rsid w:val="0024061F"/>
    <w:rsid w:val="002407FD"/>
    <w:rsid w:val="00243242"/>
    <w:rsid w:val="00243F0D"/>
    <w:rsid w:val="00246593"/>
    <w:rsid w:val="002631DD"/>
    <w:rsid w:val="0026382A"/>
    <w:rsid w:val="00266CC7"/>
    <w:rsid w:val="002727AF"/>
    <w:rsid w:val="00274538"/>
    <w:rsid w:val="0028015D"/>
    <w:rsid w:val="00281AFD"/>
    <w:rsid w:val="00283E6A"/>
    <w:rsid w:val="0028715A"/>
    <w:rsid w:val="00297C0D"/>
    <w:rsid w:val="002A77C3"/>
    <w:rsid w:val="002B2587"/>
    <w:rsid w:val="002B79E4"/>
    <w:rsid w:val="002D0287"/>
    <w:rsid w:val="002D43DD"/>
    <w:rsid w:val="002D64C8"/>
    <w:rsid w:val="002D7F1B"/>
    <w:rsid w:val="002E4A75"/>
    <w:rsid w:val="003145B4"/>
    <w:rsid w:val="00320ACD"/>
    <w:rsid w:val="0032525B"/>
    <w:rsid w:val="00335982"/>
    <w:rsid w:val="00343727"/>
    <w:rsid w:val="003452E5"/>
    <w:rsid w:val="00354134"/>
    <w:rsid w:val="0035508B"/>
    <w:rsid w:val="0035602A"/>
    <w:rsid w:val="00362CA8"/>
    <w:rsid w:val="0036764B"/>
    <w:rsid w:val="003736FA"/>
    <w:rsid w:val="00382741"/>
    <w:rsid w:val="00395E31"/>
    <w:rsid w:val="003B02CA"/>
    <w:rsid w:val="003C0D19"/>
    <w:rsid w:val="003C1855"/>
    <w:rsid w:val="003C2851"/>
    <w:rsid w:val="003D36FA"/>
    <w:rsid w:val="003D70E1"/>
    <w:rsid w:val="003E341B"/>
    <w:rsid w:val="003E3896"/>
    <w:rsid w:val="003E5B47"/>
    <w:rsid w:val="003F12F7"/>
    <w:rsid w:val="003F3C74"/>
    <w:rsid w:val="003F75FC"/>
    <w:rsid w:val="00414BBA"/>
    <w:rsid w:val="00416E7B"/>
    <w:rsid w:val="00420FEE"/>
    <w:rsid w:val="004244B9"/>
    <w:rsid w:val="0044306A"/>
    <w:rsid w:val="00447E9A"/>
    <w:rsid w:val="00463954"/>
    <w:rsid w:val="00463CDF"/>
    <w:rsid w:val="0046713C"/>
    <w:rsid w:val="00475398"/>
    <w:rsid w:val="00475789"/>
    <w:rsid w:val="00486D19"/>
    <w:rsid w:val="0049030F"/>
    <w:rsid w:val="004A5DA5"/>
    <w:rsid w:val="004B4FB8"/>
    <w:rsid w:val="004C17D9"/>
    <w:rsid w:val="004C42AA"/>
    <w:rsid w:val="004E56A2"/>
    <w:rsid w:val="004F6158"/>
    <w:rsid w:val="00503F0A"/>
    <w:rsid w:val="00506D61"/>
    <w:rsid w:val="00511EDB"/>
    <w:rsid w:val="00515A3F"/>
    <w:rsid w:val="00523F2E"/>
    <w:rsid w:val="0052413E"/>
    <w:rsid w:val="00525D91"/>
    <w:rsid w:val="005418BA"/>
    <w:rsid w:val="00565BD7"/>
    <w:rsid w:val="005709F7"/>
    <w:rsid w:val="00586B1B"/>
    <w:rsid w:val="00587BDF"/>
    <w:rsid w:val="005A4B10"/>
    <w:rsid w:val="005B0E26"/>
    <w:rsid w:val="005B6C91"/>
    <w:rsid w:val="005C418B"/>
    <w:rsid w:val="005C62BF"/>
    <w:rsid w:val="005C70BC"/>
    <w:rsid w:val="005D3A67"/>
    <w:rsid w:val="005E147F"/>
    <w:rsid w:val="005E6F8F"/>
    <w:rsid w:val="005E7D0B"/>
    <w:rsid w:val="005F10E4"/>
    <w:rsid w:val="005F5127"/>
    <w:rsid w:val="005F5D3C"/>
    <w:rsid w:val="005F6986"/>
    <w:rsid w:val="005F7C02"/>
    <w:rsid w:val="0060133B"/>
    <w:rsid w:val="006131E9"/>
    <w:rsid w:val="00613C30"/>
    <w:rsid w:val="006178EC"/>
    <w:rsid w:val="00620767"/>
    <w:rsid w:val="0062283F"/>
    <w:rsid w:val="006342A2"/>
    <w:rsid w:val="006379CB"/>
    <w:rsid w:val="00643B49"/>
    <w:rsid w:val="00647B3F"/>
    <w:rsid w:val="0065294A"/>
    <w:rsid w:val="00657FAE"/>
    <w:rsid w:val="0066201D"/>
    <w:rsid w:val="00663048"/>
    <w:rsid w:val="00667608"/>
    <w:rsid w:val="00667E65"/>
    <w:rsid w:val="00680FA1"/>
    <w:rsid w:val="00686254"/>
    <w:rsid w:val="006908B2"/>
    <w:rsid w:val="006A5633"/>
    <w:rsid w:val="006A7966"/>
    <w:rsid w:val="006B0C03"/>
    <w:rsid w:val="006D06D0"/>
    <w:rsid w:val="006E1654"/>
    <w:rsid w:val="006E7AF6"/>
    <w:rsid w:val="006F6D07"/>
    <w:rsid w:val="0072138A"/>
    <w:rsid w:val="00736FFA"/>
    <w:rsid w:val="00737B04"/>
    <w:rsid w:val="00741122"/>
    <w:rsid w:val="00753A80"/>
    <w:rsid w:val="007628EF"/>
    <w:rsid w:val="00762A76"/>
    <w:rsid w:val="00767D89"/>
    <w:rsid w:val="00771503"/>
    <w:rsid w:val="00773630"/>
    <w:rsid w:val="00784DA0"/>
    <w:rsid w:val="00786FC4"/>
    <w:rsid w:val="007915F8"/>
    <w:rsid w:val="00792A7D"/>
    <w:rsid w:val="00793D71"/>
    <w:rsid w:val="007A288C"/>
    <w:rsid w:val="007B3EC8"/>
    <w:rsid w:val="007B726B"/>
    <w:rsid w:val="007C76B3"/>
    <w:rsid w:val="007E3185"/>
    <w:rsid w:val="007E368A"/>
    <w:rsid w:val="007E5E7D"/>
    <w:rsid w:val="007F03D5"/>
    <w:rsid w:val="00800415"/>
    <w:rsid w:val="00802CBA"/>
    <w:rsid w:val="00806D3A"/>
    <w:rsid w:val="008176D8"/>
    <w:rsid w:val="00823EB3"/>
    <w:rsid w:val="008259FF"/>
    <w:rsid w:val="00831D91"/>
    <w:rsid w:val="008479DC"/>
    <w:rsid w:val="008505F8"/>
    <w:rsid w:val="00857CD9"/>
    <w:rsid w:val="00882EF3"/>
    <w:rsid w:val="0089133A"/>
    <w:rsid w:val="008A2B80"/>
    <w:rsid w:val="008B3EE0"/>
    <w:rsid w:val="008D5C00"/>
    <w:rsid w:val="008D7C78"/>
    <w:rsid w:val="008E38DC"/>
    <w:rsid w:val="008E4203"/>
    <w:rsid w:val="009027FB"/>
    <w:rsid w:val="00921825"/>
    <w:rsid w:val="00925B7E"/>
    <w:rsid w:val="009262EA"/>
    <w:rsid w:val="009425A7"/>
    <w:rsid w:val="0096034D"/>
    <w:rsid w:val="00983991"/>
    <w:rsid w:val="00991342"/>
    <w:rsid w:val="00996670"/>
    <w:rsid w:val="009A406F"/>
    <w:rsid w:val="009A539C"/>
    <w:rsid w:val="009B4872"/>
    <w:rsid w:val="009D1594"/>
    <w:rsid w:val="009F6BA8"/>
    <w:rsid w:val="00A03A53"/>
    <w:rsid w:val="00A12C8A"/>
    <w:rsid w:val="00A40212"/>
    <w:rsid w:val="00A4432C"/>
    <w:rsid w:val="00A448AD"/>
    <w:rsid w:val="00A46529"/>
    <w:rsid w:val="00A505C0"/>
    <w:rsid w:val="00A50BEC"/>
    <w:rsid w:val="00A52E1E"/>
    <w:rsid w:val="00A550CB"/>
    <w:rsid w:val="00A672A5"/>
    <w:rsid w:val="00A67623"/>
    <w:rsid w:val="00A72109"/>
    <w:rsid w:val="00A73F31"/>
    <w:rsid w:val="00A75CF5"/>
    <w:rsid w:val="00A81046"/>
    <w:rsid w:val="00AA1680"/>
    <w:rsid w:val="00AA4F3B"/>
    <w:rsid w:val="00AA7202"/>
    <w:rsid w:val="00AB0069"/>
    <w:rsid w:val="00AB2553"/>
    <w:rsid w:val="00AB5AD3"/>
    <w:rsid w:val="00AD00EF"/>
    <w:rsid w:val="00AD052D"/>
    <w:rsid w:val="00AE14E9"/>
    <w:rsid w:val="00AE43C4"/>
    <w:rsid w:val="00AE661F"/>
    <w:rsid w:val="00B062EE"/>
    <w:rsid w:val="00B11DDD"/>
    <w:rsid w:val="00B233B7"/>
    <w:rsid w:val="00B27D03"/>
    <w:rsid w:val="00B304A8"/>
    <w:rsid w:val="00B430B7"/>
    <w:rsid w:val="00B513BB"/>
    <w:rsid w:val="00B5769F"/>
    <w:rsid w:val="00B6452E"/>
    <w:rsid w:val="00B9159A"/>
    <w:rsid w:val="00BA1016"/>
    <w:rsid w:val="00BA1EF4"/>
    <w:rsid w:val="00BA6AFD"/>
    <w:rsid w:val="00BB6CD1"/>
    <w:rsid w:val="00BD40B4"/>
    <w:rsid w:val="00BD58E6"/>
    <w:rsid w:val="00BD7E5E"/>
    <w:rsid w:val="00BE35C3"/>
    <w:rsid w:val="00C02507"/>
    <w:rsid w:val="00C06E1E"/>
    <w:rsid w:val="00C15A32"/>
    <w:rsid w:val="00C24118"/>
    <w:rsid w:val="00C358F6"/>
    <w:rsid w:val="00C36D56"/>
    <w:rsid w:val="00C37B6A"/>
    <w:rsid w:val="00C47817"/>
    <w:rsid w:val="00C6668C"/>
    <w:rsid w:val="00C676F8"/>
    <w:rsid w:val="00C75F5B"/>
    <w:rsid w:val="00C904A9"/>
    <w:rsid w:val="00C938C2"/>
    <w:rsid w:val="00C950BA"/>
    <w:rsid w:val="00CB0AAA"/>
    <w:rsid w:val="00CB332C"/>
    <w:rsid w:val="00CC0147"/>
    <w:rsid w:val="00CC2510"/>
    <w:rsid w:val="00CD0BF3"/>
    <w:rsid w:val="00CD462F"/>
    <w:rsid w:val="00CD710A"/>
    <w:rsid w:val="00CD7727"/>
    <w:rsid w:val="00D00665"/>
    <w:rsid w:val="00D00E4D"/>
    <w:rsid w:val="00D36EF6"/>
    <w:rsid w:val="00D51228"/>
    <w:rsid w:val="00D52C71"/>
    <w:rsid w:val="00D55E0D"/>
    <w:rsid w:val="00D5714F"/>
    <w:rsid w:val="00D57963"/>
    <w:rsid w:val="00D62595"/>
    <w:rsid w:val="00D6468B"/>
    <w:rsid w:val="00D744A2"/>
    <w:rsid w:val="00D83594"/>
    <w:rsid w:val="00D86021"/>
    <w:rsid w:val="00DF2733"/>
    <w:rsid w:val="00E02B6C"/>
    <w:rsid w:val="00E045C7"/>
    <w:rsid w:val="00E138B2"/>
    <w:rsid w:val="00E345F7"/>
    <w:rsid w:val="00E60DAE"/>
    <w:rsid w:val="00E6237E"/>
    <w:rsid w:val="00E66914"/>
    <w:rsid w:val="00E7551E"/>
    <w:rsid w:val="00E819D7"/>
    <w:rsid w:val="00E95448"/>
    <w:rsid w:val="00EB6EBD"/>
    <w:rsid w:val="00EC1285"/>
    <w:rsid w:val="00EC3D82"/>
    <w:rsid w:val="00EC68C9"/>
    <w:rsid w:val="00ED0B6A"/>
    <w:rsid w:val="00EE27B4"/>
    <w:rsid w:val="00EE3AA1"/>
    <w:rsid w:val="00EE3F34"/>
    <w:rsid w:val="00F002F2"/>
    <w:rsid w:val="00F00B1C"/>
    <w:rsid w:val="00F13EA6"/>
    <w:rsid w:val="00F23BD3"/>
    <w:rsid w:val="00F30C58"/>
    <w:rsid w:val="00F463EC"/>
    <w:rsid w:val="00F56C7D"/>
    <w:rsid w:val="00F70016"/>
    <w:rsid w:val="00F72213"/>
    <w:rsid w:val="00F73ECA"/>
    <w:rsid w:val="00F82958"/>
    <w:rsid w:val="00F87869"/>
    <w:rsid w:val="00FA4231"/>
    <w:rsid w:val="00FA46D0"/>
    <w:rsid w:val="00FB7D87"/>
    <w:rsid w:val="00FC1E6C"/>
    <w:rsid w:val="00FD3711"/>
    <w:rsid w:val="00FF42DE"/>
    <w:rsid w:val="00FF60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5B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C12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C128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39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3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6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1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3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8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4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5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2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0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2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\\192.168.1.12\c$\Documents%20and%20Settings\marina\&#1052;&#1086;&#1080;%20&#1076;&#1086;&#1082;&#1091;&#1084;&#1077;&#1085;&#1090;&#1099;\2015%20&#1075;&#1086;&#1076;\&#1057;&#1072;&#1081;&#1090;\&#1054;&#1073;&#1085;&#1086;&#1074;&#1083;&#1077;&#1085;&#1080;&#1077;%20&#1089;&#1072;&#1081;&#1090;&#1072;\&#1053;&#1072;%2001.09.2015\&#1044;&#1086;&#1093;&#1086;&#1076;&#1099;%20&#1085;&#1072;%2001.09.2015%20&#1076;&#1083;&#1103;%20&#1089;&#1072;&#1081;&#1090;&#1072;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\\192.168.1.12\c$\Documents%20and%20Settings\marina\&#1052;&#1086;&#1080;%20&#1076;&#1086;&#1082;&#1091;&#1084;&#1077;&#1085;&#1090;&#1099;\2015%20&#1075;&#1086;&#1076;\&#1057;&#1072;&#1081;&#1090;\&#1054;&#1073;&#1085;&#1086;&#1074;&#1083;&#1077;&#1085;&#1080;&#1077;%20&#1089;&#1072;&#1081;&#1090;&#1072;\&#1053;&#1072;%2001.09.2015\&#1044;&#1086;&#1093;&#1086;&#1076;&#1099;%20&#1085;&#1072;%2001.09.2015%20&#1076;&#1083;&#1103;%20&#1089;&#1072;&#1081;&#1090;&#1072;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plotArea>
      <c:layout>
        <c:manualLayout>
          <c:layoutTarget val="inner"/>
          <c:xMode val="edge"/>
          <c:yMode val="edge"/>
          <c:x val="0.11090454576530154"/>
          <c:y val="2.9458729886490832E-2"/>
          <c:w val="0.74189833136143613"/>
          <c:h val="0.74331919670924906"/>
        </c:manualLayout>
      </c:layout>
      <c:lineChart>
        <c:grouping val="standard"/>
        <c:ser>
          <c:idx val="0"/>
          <c:order val="0"/>
          <c:tx>
            <c:strRef>
              <c:f>Август!$C$21</c:f>
              <c:strCache>
                <c:ptCount val="1"/>
                <c:pt idx="0">
                  <c:v>2012 год</c:v>
                </c:pt>
              </c:strCache>
            </c:strRef>
          </c:tx>
          <c:marker>
            <c:symbol val="none"/>
          </c:marker>
          <c:cat>
            <c:strRef>
              <c:f>Август!$B$22:$B$33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Август!$C$22:$C$33</c:f>
              <c:numCache>
                <c:formatCode>#,##0.00</c:formatCode>
                <c:ptCount val="12"/>
                <c:pt idx="0">
                  <c:v>5988.6</c:v>
                </c:pt>
                <c:pt idx="1">
                  <c:v>29896.799999999996</c:v>
                </c:pt>
                <c:pt idx="2">
                  <c:v>54700.24</c:v>
                </c:pt>
                <c:pt idx="3">
                  <c:v>88528.959999999992</c:v>
                </c:pt>
                <c:pt idx="4">
                  <c:v>113608.26</c:v>
                </c:pt>
                <c:pt idx="5">
                  <c:v>144953.29999999999</c:v>
                </c:pt>
                <c:pt idx="6">
                  <c:v>175382.06</c:v>
                </c:pt>
                <c:pt idx="7">
                  <c:v>198521.15</c:v>
                </c:pt>
                <c:pt idx="8">
                  <c:v>223301.58</c:v>
                </c:pt>
                <c:pt idx="9">
                  <c:v>261772.41999999998</c:v>
                </c:pt>
                <c:pt idx="10">
                  <c:v>289943.45</c:v>
                </c:pt>
                <c:pt idx="11">
                  <c:v>335356.48000000004</c:v>
                </c:pt>
              </c:numCache>
            </c:numRef>
          </c:val>
        </c:ser>
        <c:ser>
          <c:idx val="1"/>
          <c:order val="1"/>
          <c:tx>
            <c:strRef>
              <c:f>Август!$D$21</c:f>
              <c:strCache>
                <c:ptCount val="1"/>
                <c:pt idx="0">
                  <c:v>2013 год</c:v>
                </c:pt>
              </c:strCache>
            </c:strRef>
          </c:tx>
          <c:marker>
            <c:symbol val="none"/>
          </c:marker>
          <c:cat>
            <c:strRef>
              <c:f>Август!$B$22:$B$33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Август!$D$22:$D$33</c:f>
              <c:numCache>
                <c:formatCode>#,##0.00</c:formatCode>
                <c:ptCount val="12"/>
                <c:pt idx="0">
                  <c:v>25365.609999999997</c:v>
                </c:pt>
                <c:pt idx="1">
                  <c:v>55499.68</c:v>
                </c:pt>
                <c:pt idx="2">
                  <c:v>82866.820000000007</c:v>
                </c:pt>
                <c:pt idx="3">
                  <c:v>120783.7</c:v>
                </c:pt>
                <c:pt idx="4">
                  <c:v>145054.87999999998</c:v>
                </c:pt>
                <c:pt idx="5">
                  <c:v>171601.15</c:v>
                </c:pt>
                <c:pt idx="6">
                  <c:v>212896.29</c:v>
                </c:pt>
                <c:pt idx="7">
                  <c:v>241497.72</c:v>
                </c:pt>
                <c:pt idx="8">
                  <c:v>267298.75</c:v>
                </c:pt>
                <c:pt idx="9">
                  <c:v>312511.06</c:v>
                </c:pt>
                <c:pt idx="10">
                  <c:v>342740.85</c:v>
                </c:pt>
                <c:pt idx="11">
                  <c:v>394183.9</c:v>
                </c:pt>
              </c:numCache>
            </c:numRef>
          </c:val>
        </c:ser>
        <c:ser>
          <c:idx val="2"/>
          <c:order val="2"/>
          <c:tx>
            <c:strRef>
              <c:f>Август!$E$21</c:f>
              <c:strCache>
                <c:ptCount val="1"/>
                <c:pt idx="0">
                  <c:v>2014 год</c:v>
                </c:pt>
              </c:strCache>
            </c:strRef>
          </c:tx>
          <c:marker>
            <c:symbol val="none"/>
          </c:marker>
          <c:cat>
            <c:strRef>
              <c:f>Август!$B$22:$B$33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Август!$E$22:$E$33</c:f>
              <c:numCache>
                <c:formatCode>#,##0.00</c:formatCode>
                <c:ptCount val="12"/>
                <c:pt idx="0">
                  <c:v>25693.3</c:v>
                </c:pt>
                <c:pt idx="1">
                  <c:v>53224.33</c:v>
                </c:pt>
                <c:pt idx="2">
                  <c:v>84313.22</c:v>
                </c:pt>
                <c:pt idx="3">
                  <c:v>126422.09</c:v>
                </c:pt>
                <c:pt idx="4">
                  <c:v>158845.69</c:v>
                </c:pt>
                <c:pt idx="5">
                  <c:v>189847.55</c:v>
                </c:pt>
                <c:pt idx="6">
                  <c:v>237228.37999999998</c:v>
                </c:pt>
                <c:pt idx="7">
                  <c:v>266660.90999999997</c:v>
                </c:pt>
                <c:pt idx="8">
                  <c:v>295541.78999999998</c:v>
                </c:pt>
                <c:pt idx="9">
                  <c:v>343578.75</c:v>
                </c:pt>
                <c:pt idx="10">
                  <c:v>376949.26</c:v>
                </c:pt>
                <c:pt idx="11">
                  <c:v>428671.45</c:v>
                </c:pt>
              </c:numCache>
            </c:numRef>
          </c:val>
        </c:ser>
        <c:ser>
          <c:idx val="3"/>
          <c:order val="3"/>
          <c:tx>
            <c:strRef>
              <c:f>Август!$F$21</c:f>
              <c:strCache>
                <c:ptCount val="1"/>
                <c:pt idx="0">
                  <c:v>2015 год</c:v>
                </c:pt>
              </c:strCache>
            </c:strRef>
          </c:tx>
          <c:marker>
            <c:symbol val="none"/>
          </c:marker>
          <c:cat>
            <c:strRef>
              <c:f>Август!$B$22:$B$33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Август!$F$22:$F$33</c:f>
              <c:numCache>
                <c:formatCode>#,##0.00</c:formatCode>
                <c:ptCount val="12"/>
                <c:pt idx="0">
                  <c:v>24852.720000000001</c:v>
                </c:pt>
                <c:pt idx="1">
                  <c:v>51093.52</c:v>
                </c:pt>
                <c:pt idx="2">
                  <c:v>79852.42</c:v>
                </c:pt>
                <c:pt idx="3">
                  <c:v>118902.53</c:v>
                </c:pt>
                <c:pt idx="4">
                  <c:v>149394.79</c:v>
                </c:pt>
                <c:pt idx="5">
                  <c:v>177740.81999999998</c:v>
                </c:pt>
                <c:pt idx="6">
                  <c:v>217748.53</c:v>
                </c:pt>
                <c:pt idx="7">
                  <c:v>240980.09</c:v>
                </c:pt>
              </c:numCache>
            </c:numRef>
          </c:val>
        </c:ser>
        <c:marker val="1"/>
        <c:axId val="78327168"/>
        <c:axId val="78328960"/>
      </c:lineChart>
      <c:catAx>
        <c:axId val="78327168"/>
        <c:scaling>
          <c:orientation val="minMax"/>
        </c:scaling>
        <c:axPos val="b"/>
        <c:tickLblPos val="nextTo"/>
        <c:crossAx val="78328960"/>
        <c:crosses val="autoZero"/>
        <c:auto val="1"/>
        <c:lblAlgn val="ctr"/>
        <c:lblOffset val="100"/>
      </c:catAx>
      <c:valAx>
        <c:axId val="78328960"/>
        <c:scaling>
          <c:orientation val="minMax"/>
        </c:scaling>
        <c:axPos val="l"/>
        <c:majorGridlines/>
        <c:numFmt formatCode="#,##0.00" sourceLinked="1"/>
        <c:tickLblPos val="nextTo"/>
        <c:crossAx val="78327168"/>
        <c:crosses val="autoZero"/>
        <c:crossBetween val="between"/>
      </c:valAx>
    </c:plotArea>
    <c:legend>
      <c:legendPos val="r"/>
      <c:layout/>
    </c:legend>
    <c:plotVisOnly val="1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view3D>
      <c:rAngAx val="1"/>
    </c:view3D>
    <c:plotArea>
      <c:layout>
        <c:manualLayout>
          <c:layoutTarget val="inner"/>
          <c:xMode val="edge"/>
          <c:yMode val="edge"/>
          <c:x val="0.11600245869870295"/>
          <c:y val="1.5985644230620485E-2"/>
          <c:w val="0.28743538132412288"/>
          <c:h val="0.9217054820966436"/>
        </c:manualLayout>
      </c:layout>
      <c:bar3DChart>
        <c:barDir val="col"/>
        <c:grouping val="stacked"/>
        <c:ser>
          <c:idx val="16"/>
          <c:order val="0"/>
          <c:tx>
            <c:strRef>
              <c:f>Август!$B$57:$D$57</c:f>
              <c:strCache>
                <c:ptCount val="1"/>
                <c:pt idx="0">
                  <c:v>Безвозмездные поступления</c:v>
                </c:pt>
              </c:strCache>
            </c:strRef>
          </c:tx>
          <c:spPr>
            <a:solidFill>
              <a:srgbClr val="0066FF"/>
            </a:solidFill>
          </c:spPr>
          <c:cat>
            <c:strRef>
              <c:f>Август!$E$40:$G$40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Август!$E$57:$G$57</c:f>
              <c:numCache>
                <c:formatCode>#,##0.00</c:formatCode>
                <c:ptCount val="3"/>
                <c:pt idx="0">
                  <c:v>1028416.5</c:v>
                </c:pt>
                <c:pt idx="1">
                  <c:v>1407590.34</c:v>
                </c:pt>
                <c:pt idx="2">
                  <c:v>853957.79</c:v>
                </c:pt>
              </c:numCache>
            </c:numRef>
          </c:val>
        </c:ser>
        <c:ser>
          <c:idx val="15"/>
          <c:order val="1"/>
          <c:tx>
            <c:strRef>
              <c:f>Август!$B$56:$D$56</c:f>
              <c:strCache>
                <c:ptCount val="1"/>
                <c:pt idx="0">
                  <c:v>Прочие неналоговые доходы</c:v>
                </c:pt>
              </c:strCache>
            </c:strRef>
          </c:tx>
          <c:cat>
            <c:strRef>
              <c:f>Август!$E$40:$G$40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Август!$E$56:$G$56</c:f>
              <c:numCache>
                <c:formatCode>#,##0.00</c:formatCode>
                <c:ptCount val="3"/>
                <c:pt idx="0">
                  <c:v>130</c:v>
                </c:pt>
                <c:pt idx="1">
                  <c:v>130</c:v>
                </c:pt>
                <c:pt idx="2">
                  <c:v>1075.26</c:v>
                </c:pt>
              </c:numCache>
            </c:numRef>
          </c:val>
        </c:ser>
        <c:ser>
          <c:idx val="14"/>
          <c:order val="2"/>
          <c:tx>
            <c:strRef>
              <c:f>Август!$B$55:$D$55</c:f>
              <c:strCache>
                <c:ptCount val="1"/>
                <c:pt idx="0">
                  <c:v>Штрафы, санкции, возмещение ущерба</c:v>
                </c:pt>
              </c:strCache>
            </c:strRef>
          </c:tx>
          <c:spPr>
            <a:solidFill>
              <a:srgbClr val="969696"/>
            </a:solidFill>
          </c:spPr>
          <c:cat>
            <c:strRef>
              <c:f>Август!$E$40:$G$40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Август!$E$55:$G$55</c:f>
              <c:numCache>
                <c:formatCode>#,##0.00</c:formatCode>
                <c:ptCount val="3"/>
                <c:pt idx="0">
                  <c:v>11022.5</c:v>
                </c:pt>
                <c:pt idx="1">
                  <c:v>11022.5</c:v>
                </c:pt>
                <c:pt idx="2">
                  <c:v>6564.74</c:v>
                </c:pt>
              </c:numCache>
            </c:numRef>
          </c:val>
        </c:ser>
        <c:ser>
          <c:idx val="13"/>
          <c:order val="3"/>
          <c:tx>
            <c:strRef>
              <c:f>Август!$B$54:$D$54</c:f>
              <c:strCache>
                <c:ptCount val="1"/>
                <c:pt idx="0">
                  <c:v>Доходы от продажи материальных и нематериальных активов</c:v>
                </c:pt>
              </c:strCache>
            </c:strRef>
          </c:tx>
          <c:cat>
            <c:strRef>
              <c:f>Август!$E$40:$G$40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Август!$E$54:$G$54</c:f>
              <c:numCache>
                <c:formatCode>#,##0.00</c:formatCode>
                <c:ptCount val="3"/>
                <c:pt idx="0">
                  <c:v>1400</c:v>
                </c:pt>
                <c:pt idx="1">
                  <c:v>9967.7999999999993</c:v>
                </c:pt>
                <c:pt idx="2">
                  <c:v>3938.45</c:v>
                </c:pt>
              </c:numCache>
            </c:numRef>
          </c:val>
        </c:ser>
        <c:ser>
          <c:idx val="12"/>
          <c:order val="4"/>
          <c:tx>
            <c:strRef>
              <c:f>Август!$B$53:$D$53</c:f>
              <c:strCache>
                <c:ptCount val="1"/>
                <c:pt idx="0">
                  <c:v>Доходы от оказания платных услуг и компенсации затрат государства</c:v>
                </c:pt>
              </c:strCache>
            </c:strRef>
          </c:tx>
          <c:cat>
            <c:strRef>
              <c:f>Август!$E$40:$G$40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Август!$E$53:$G$53</c:f>
              <c:numCache>
                <c:formatCode>#,##0.00</c:formatCode>
                <c:ptCount val="3"/>
                <c:pt idx="0">
                  <c:v>1302.4000000000001</c:v>
                </c:pt>
                <c:pt idx="1">
                  <c:v>3575.8</c:v>
                </c:pt>
                <c:pt idx="2">
                  <c:v>3300.1</c:v>
                </c:pt>
              </c:numCache>
            </c:numRef>
          </c:val>
        </c:ser>
        <c:ser>
          <c:idx val="11"/>
          <c:order val="5"/>
          <c:tx>
            <c:strRef>
              <c:f>Август!$B$52:$D$52</c:f>
              <c:strCache>
                <c:ptCount val="1"/>
                <c:pt idx="0">
                  <c:v>Платежи при пользовании природными ресурсами</c:v>
                </c:pt>
              </c:strCache>
            </c:strRef>
          </c:tx>
          <c:spPr>
            <a:solidFill>
              <a:srgbClr val="66FF33"/>
            </a:solidFill>
          </c:spPr>
          <c:cat>
            <c:strRef>
              <c:f>Август!$E$40:$G$40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Август!$E$52:$G$52</c:f>
              <c:numCache>
                <c:formatCode>#,##0.00</c:formatCode>
                <c:ptCount val="3"/>
                <c:pt idx="0">
                  <c:v>1100.2</c:v>
                </c:pt>
                <c:pt idx="1">
                  <c:v>1100.2</c:v>
                </c:pt>
                <c:pt idx="2">
                  <c:v>428.82</c:v>
                </c:pt>
              </c:numCache>
            </c:numRef>
          </c:val>
        </c:ser>
        <c:ser>
          <c:idx val="10"/>
          <c:order val="6"/>
          <c:tx>
            <c:strRef>
              <c:f>Август!$B$51:$D$51</c:f>
              <c:strCache>
                <c:ptCount val="1"/>
                <c:pt idx="0">
                  <c:v>Доходы от использования имущества, находящегося в государственной и муниципальной собственности</c:v>
                </c:pt>
              </c:strCache>
            </c:strRef>
          </c:tx>
          <c:spPr>
            <a:solidFill>
              <a:srgbClr val="009999"/>
            </a:solidFill>
          </c:spPr>
          <c:cat>
            <c:strRef>
              <c:f>Август!$E$40:$G$40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Август!$E$51:$G$51</c:f>
              <c:numCache>
                <c:formatCode>#,##0.00</c:formatCode>
                <c:ptCount val="3"/>
                <c:pt idx="0">
                  <c:v>58676.5</c:v>
                </c:pt>
                <c:pt idx="1">
                  <c:v>58676.5</c:v>
                </c:pt>
                <c:pt idx="2">
                  <c:v>37413.49</c:v>
                </c:pt>
              </c:numCache>
            </c:numRef>
          </c:val>
        </c:ser>
        <c:ser>
          <c:idx val="9"/>
          <c:order val="7"/>
          <c:tx>
            <c:strRef>
              <c:f>Август!$B$50:$D$50</c:f>
              <c:strCache>
                <c:ptCount val="1"/>
                <c:pt idx="0">
                  <c:v>Прочие налоговые доходы (госпошлина +задолженность)</c:v>
                </c:pt>
              </c:strCache>
            </c:strRef>
          </c:tx>
          <c:cat>
            <c:strRef>
              <c:f>Август!$E$40:$G$40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Август!$E$50:$G$50</c:f>
              <c:numCache>
                <c:formatCode>#,##0.00</c:formatCode>
                <c:ptCount val="3"/>
                <c:pt idx="0">
                  <c:v>21506.7</c:v>
                </c:pt>
                <c:pt idx="1">
                  <c:v>21506.7</c:v>
                </c:pt>
                <c:pt idx="2">
                  <c:v>11256.13</c:v>
                </c:pt>
              </c:numCache>
            </c:numRef>
          </c:val>
        </c:ser>
        <c:ser>
          <c:idx val="8"/>
          <c:order val="8"/>
          <c:tx>
            <c:strRef>
              <c:f>Август!$B$49:$D$49</c:f>
              <c:strCache>
                <c:ptCount val="1"/>
                <c:pt idx="0">
                  <c:v>Земельный налог</c:v>
                </c:pt>
              </c:strCache>
            </c:strRef>
          </c:tx>
          <c:spPr>
            <a:solidFill>
              <a:srgbClr val="00FFFF"/>
            </a:solidFill>
          </c:spPr>
          <c:cat>
            <c:strRef>
              <c:f>Август!$E$40:$G$40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Август!$E$49:$G$49</c:f>
              <c:numCache>
                <c:formatCode>#,##0.00</c:formatCode>
                <c:ptCount val="3"/>
                <c:pt idx="0">
                  <c:v>17889.3</c:v>
                </c:pt>
                <c:pt idx="1">
                  <c:v>17889.3</c:v>
                </c:pt>
                <c:pt idx="2">
                  <c:v>9409.81</c:v>
                </c:pt>
              </c:numCache>
            </c:numRef>
          </c:val>
        </c:ser>
        <c:ser>
          <c:idx val="7"/>
          <c:order val="9"/>
          <c:tx>
            <c:strRef>
              <c:f>Август!$B$48:$D$48</c:f>
              <c:strCache>
                <c:ptCount val="1"/>
                <c:pt idx="0">
                  <c:v>Налог на имущество физических лиц</c:v>
                </c:pt>
              </c:strCache>
            </c:strRef>
          </c:tx>
          <c:spPr>
            <a:solidFill>
              <a:srgbClr val="CC0099"/>
            </a:solidFill>
          </c:spPr>
          <c:cat>
            <c:strRef>
              <c:f>Август!$E$40:$G$40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Август!$E$48:$G$48</c:f>
              <c:numCache>
                <c:formatCode>#,##0.00</c:formatCode>
                <c:ptCount val="3"/>
                <c:pt idx="0">
                  <c:v>7385.4</c:v>
                </c:pt>
                <c:pt idx="1">
                  <c:v>7385.4</c:v>
                </c:pt>
                <c:pt idx="2">
                  <c:v>3336.17</c:v>
                </c:pt>
              </c:numCache>
            </c:numRef>
          </c:val>
        </c:ser>
        <c:ser>
          <c:idx val="6"/>
          <c:order val="10"/>
          <c:tx>
            <c:strRef>
              <c:f>Август!$B$47:$D$47</c:f>
              <c:strCache>
                <c:ptCount val="1"/>
                <c:pt idx="0">
                  <c:v>Налог, взимаемый в связи с применением патентной системы налогообложения</c:v>
                </c:pt>
              </c:strCache>
            </c:strRef>
          </c:tx>
          <c:cat>
            <c:strRef>
              <c:f>Август!$E$40:$G$40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Август!$E$47:$G$47</c:f>
              <c:numCache>
                <c:formatCode>#,##0.00</c:formatCode>
                <c:ptCount val="3"/>
                <c:pt idx="0">
                  <c:v>962.3</c:v>
                </c:pt>
                <c:pt idx="1">
                  <c:v>962.3</c:v>
                </c:pt>
                <c:pt idx="2">
                  <c:v>356.67</c:v>
                </c:pt>
              </c:numCache>
            </c:numRef>
          </c:val>
        </c:ser>
        <c:ser>
          <c:idx val="5"/>
          <c:order val="11"/>
          <c:tx>
            <c:strRef>
              <c:f>Август!$B$46:$D$46</c:f>
              <c:strCache>
                <c:ptCount val="1"/>
                <c:pt idx="0">
                  <c:v>Единый сельскохозяйственный налог</c:v>
                </c:pt>
              </c:strCache>
            </c:strRef>
          </c:tx>
          <c:spPr>
            <a:solidFill>
              <a:schemeClr val="tx1">
                <a:lumMod val="95000"/>
                <a:lumOff val="5000"/>
              </a:schemeClr>
            </a:solidFill>
          </c:spPr>
          <c:cat>
            <c:strRef>
              <c:f>Август!$E$40:$G$40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Август!$E$46:$G$46</c:f>
              <c:numCache>
                <c:formatCode>#,##0.00</c:formatCode>
                <c:ptCount val="3"/>
                <c:pt idx="0">
                  <c:v>270.60000000000002</c:v>
                </c:pt>
                <c:pt idx="1">
                  <c:v>270.60000000000002</c:v>
                </c:pt>
                <c:pt idx="2">
                  <c:v>330.52</c:v>
                </c:pt>
              </c:numCache>
            </c:numRef>
          </c:val>
        </c:ser>
        <c:ser>
          <c:idx val="1"/>
          <c:order val="12"/>
          <c:tx>
            <c:strRef>
              <c:f>Август!$B$45:$D$45</c:f>
              <c:strCache>
                <c:ptCount val="1"/>
                <c:pt idx="0">
                  <c:v>Единый налог на вмененый доход для отдельных видов деятельности</c:v>
                </c:pt>
              </c:strCache>
            </c:strRef>
          </c:tx>
          <c:spPr>
            <a:solidFill>
              <a:srgbClr val="FF66FF"/>
            </a:solidFill>
          </c:spPr>
          <c:cat>
            <c:strRef>
              <c:f>Август!$E$40:$G$40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Август!$E$45:$G$45</c:f>
              <c:numCache>
                <c:formatCode>#,##0.00</c:formatCode>
                <c:ptCount val="3"/>
                <c:pt idx="0">
                  <c:v>41190.5</c:v>
                </c:pt>
                <c:pt idx="1">
                  <c:v>41190.5</c:v>
                </c:pt>
                <c:pt idx="2">
                  <c:v>28333.78</c:v>
                </c:pt>
              </c:numCache>
            </c:numRef>
          </c:val>
        </c:ser>
        <c:ser>
          <c:idx val="0"/>
          <c:order val="13"/>
          <c:tx>
            <c:strRef>
              <c:f>Август!$B$44:$D$44</c:f>
              <c:strCache>
                <c:ptCount val="1"/>
                <c:pt idx="0">
                  <c:v>Акцизы по подакцизным товарам</c:v>
                </c:pt>
              </c:strCache>
            </c:strRef>
          </c:tx>
          <c:spPr>
            <a:solidFill>
              <a:srgbClr val="FFFF00"/>
            </a:solidFill>
          </c:spPr>
          <c:cat>
            <c:strRef>
              <c:f>Август!$E$40:$G$40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Август!$E$44:$G$44</c:f>
              <c:numCache>
                <c:formatCode>#,##0.00</c:formatCode>
                <c:ptCount val="3"/>
                <c:pt idx="0">
                  <c:v>17246.099999999999</c:v>
                </c:pt>
                <c:pt idx="1">
                  <c:v>22333.63</c:v>
                </c:pt>
                <c:pt idx="2">
                  <c:v>13638.17</c:v>
                </c:pt>
              </c:numCache>
            </c:numRef>
          </c:val>
        </c:ser>
        <c:ser>
          <c:idx val="4"/>
          <c:order val="14"/>
          <c:tx>
            <c:strRef>
              <c:f>Август!$B$43:$D$43</c:f>
              <c:strCache>
                <c:ptCount val="1"/>
                <c:pt idx="0">
                  <c:v>Налог на доходы физических лиц</c:v>
                </c:pt>
              </c:strCache>
            </c:strRef>
          </c:tx>
          <c:spPr>
            <a:solidFill>
              <a:srgbClr val="00B050"/>
            </a:solidFill>
          </c:spPr>
          <c:cat>
            <c:strRef>
              <c:f>Август!$E$40:$G$40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Август!$E$43:$G$43</c:f>
              <c:numCache>
                <c:formatCode>#,##0.00</c:formatCode>
                <c:ptCount val="3"/>
                <c:pt idx="0">
                  <c:v>213968.8</c:v>
                </c:pt>
                <c:pt idx="1">
                  <c:v>213968.8</c:v>
                </c:pt>
                <c:pt idx="2">
                  <c:v>117900.46</c:v>
                </c:pt>
              </c:numCache>
            </c:numRef>
          </c:val>
        </c:ser>
        <c:ser>
          <c:idx val="3"/>
          <c:order val="15"/>
          <c:tx>
            <c:strRef>
              <c:f>Август!$B$42:$D$42</c:f>
              <c:strCache>
                <c:ptCount val="1"/>
                <c:pt idx="0">
                  <c:v>Налог на прибыль организаций</c:v>
                </c:pt>
              </c:strCache>
            </c:strRef>
          </c:tx>
          <c:spPr>
            <a:solidFill>
              <a:srgbClr val="FF0000"/>
            </a:solidFill>
          </c:spPr>
          <c:cat>
            <c:strRef>
              <c:f>Август!$E$40:$G$40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Август!$E$42:$G$42</c:f>
              <c:numCache>
                <c:formatCode>#,##0.00</c:formatCode>
                <c:ptCount val="3"/>
                <c:pt idx="0">
                  <c:v>8557.2000000000007</c:v>
                </c:pt>
                <c:pt idx="1">
                  <c:v>8557.2000000000007</c:v>
                </c:pt>
                <c:pt idx="2">
                  <c:v>3697.52</c:v>
                </c:pt>
              </c:numCache>
            </c:numRef>
          </c:val>
        </c:ser>
        <c:ser>
          <c:idx val="2"/>
          <c:order val="16"/>
          <c:tx>
            <c:strRef>
              <c:f>Март!$B$41:$D$41</c:f>
              <c:strCache>
                <c:ptCount val="1"/>
                <c:pt idx="0">
                  <c:v>Доходы, всего</c:v>
                </c:pt>
              </c:strCache>
            </c:strRef>
          </c:tx>
          <c:spPr>
            <a:solidFill>
              <a:srgbClr val="003399"/>
            </a:solidFill>
          </c:spPr>
          <c:cat>
            <c:strRef>
              <c:f>Март!$E$40:$G$40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Март!$E$41:$G$41</c:f>
            </c:numRef>
          </c:val>
        </c:ser>
        <c:shape val="box"/>
        <c:axId val="43880448"/>
        <c:axId val="43881984"/>
        <c:axId val="0"/>
      </c:bar3DChart>
      <c:catAx>
        <c:axId val="43880448"/>
        <c:scaling>
          <c:orientation val="minMax"/>
        </c:scaling>
        <c:axPos val="b"/>
        <c:tickLblPos val="nextTo"/>
        <c:crossAx val="43881984"/>
        <c:crosses val="autoZero"/>
        <c:auto val="1"/>
        <c:lblAlgn val="ctr"/>
        <c:lblOffset val="100"/>
      </c:catAx>
      <c:valAx>
        <c:axId val="43881984"/>
        <c:scaling>
          <c:orientation val="minMax"/>
        </c:scaling>
        <c:axPos val="l"/>
        <c:majorGridlines/>
        <c:numFmt formatCode="#,##0.00" sourceLinked="1"/>
        <c:tickLblPos val="nextTo"/>
        <c:crossAx val="4388044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4080994124375425"/>
          <c:y val="2.0608950654825448E-3"/>
          <c:w val="0.43590318732386907"/>
          <c:h val="0.99540632012459207"/>
        </c:manualLayout>
      </c:layout>
    </c:legend>
    <c:plotVisOnly val="1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180</Words>
  <Characters>1029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gorfo</Company>
  <LinksUpToDate>false</LinksUpToDate>
  <CharactersWithSpaces>1207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nadya</dc:creator>
  <cp:keywords/>
  <dc:description/>
  <cp:lastModifiedBy>nadya</cp:lastModifiedBy>
  <cp:revision>18</cp:revision>
  <cp:lastPrinted>2015-07-06T04:29:00Z</cp:lastPrinted>
  <dcterms:created xsi:type="dcterms:W3CDTF">2015-04-28T09:35:00Z</dcterms:created>
  <dcterms:modified xsi:type="dcterms:W3CDTF">2015-09-07T02:39:00Z</dcterms:modified>
</cp:coreProperties>
</file>